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61e346bf6444a55" /></Relationships>
</file>

<file path=word/document.xml><?xml version="1.0" encoding="utf-8"?>
<w:document xmlns:w="http://schemas.openxmlformats.org/wordprocessingml/2006/main">
  <w:body>
    <w:sectPr>
      <w:pgMar w:top="1417" w:right="1417" w:bottom="1417" w:left="1417"/>
    </w:sectPr>
    <w:p>
      <w:pPr>
        <w:spacing w:line="360"/>
        <w:jc w:val="center"/>
      </w:pPr>
      <w:r>
        <w:rPr>
          <w:b/>
          <w:sz w:val="24"/>
          <w:rFonts w:ascii="Times New Roman" w:hAnsi="Times New Roman" w:cs="Times New Roman"/>
        </w:rPr>
        <w:t xml:space="preserve">OBRAZLOŽENJE IZVRŠENJA FINANCIJSKOG PLANA HRVATSKIH VODA ZA  2023. GODINU</w:t>
      </w:r>
    </w:p>
    <w:p>
      <w:pPr>
        <w:spacing w:line="360"/>
        <w:jc w:val="left"/>
      </w:pPr>
      <w:r>
        <w:rPr>
          <w:b/>
          <w:u w:val="single"/>
          <w:sz w:val="24"/>
          <w:rFonts w:ascii="Times New Roman" w:hAnsi="Times New Roman" w:cs="Times New Roman"/>
        </w:rPr>
        <w:br/>
        <w:t xml:space="preserve">UVOD</w:t>
      </w:r>
    </w:p>
    <w:p>
      <w:pPr>
        <w:spacing w:line="240"/>
        <w:jc w:val="both"/>
      </w:pPr>
      <w:r>
        <w:rPr>
          <w:rFonts w:ascii="Times New Roman" w:hAnsi="Times New Roman" w:cs="Times New Roman"/>
          <w:sz w:val="24"/>
        </w:rPr>
        <w:t xml:space="preserve">U razdoblju siječanj - prosinac
2023. godine ukupni prihodi su ostvareni u iznosu od 854.461.174,42 EUR, 15,48
% više u odnosu na isto razdoblje prošle godine, s indeksom 97,35 % u odnosu na
planirano. Ukupni rashodi su realizirani u visini od 892.951.490,18 EUR, 18,69
% više u odnosu na isto razdoblje prošle godine, a u odnosu na plan s indeksom
od 97,25 %.</w:t>
      </w:r>
    </w:p>
    <w:p>
      <w:pPr>
        <w:spacing w:line="360"/>
        <w:jc w:val="left"/>
      </w:pPr>
      <w:r>
        <w:rPr>
          <w:b/>
          <w:u w:val="single"/>
          <w:sz w:val="24"/>
          <w:rFonts w:ascii="Times New Roman" w:hAnsi="Times New Roman" w:cs="Times New Roman"/>
        </w:rPr>
        <w:br/>
        <w:t xml:space="preserve">RAČUN PRIHODA I RASHODA</w:t>
      </w:r>
    </w:p>
    <w:p>
      <w:pPr>
        <w:spacing w:line="360"/>
        <w:jc w:val="left"/>
      </w:pPr>
      <w:r>
        <w:rPr>
          <w:b/>
          <w:u w:val="single"/>
          <w:sz w:val="24"/>
          <w:rFonts w:ascii="Times New Roman" w:hAnsi="Times New Roman" w:cs="Times New Roman"/>
        </w:rPr>
        <w:br/>
        <w:t xml:space="preserve">PRIHODI</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1400" w:type="pct"/>
            <w:vAlign w:val="center"/>
            <w:shd w:val="clear" w:color="auto" w:fill="#bcdffb"/>
          </w:tcPr>
          <w:p>
            <w:pPr>
              <w:spacing w:after="0" w:line="240"/>
              <w:jc w:val="center"/>
            </w:pPr>
            <w:r>
              <w:rPr>
                <w:b/>
                <w:sz w:val="18"/>
                <w:rFonts w:ascii="Times New Roman" w:hAnsi="Times New Roman" w:cs="Times New Roman"/>
              </w:rPr>
              <w:t>BROJČANA OZNAKA I NAZIV</w:t>
            </w:r>
          </w:p>
        </w:tc>
        <w:tc>
          <w:tcPr>
            <w:tcW w:w="800" w:type="pct"/>
            <w:vAlign w:val="center"/>
            <w:shd w:val="clear" w:color="auto" w:fill="#bcdffb"/>
          </w:tcPr>
          <w:p>
            <w:pPr>
              <w:spacing w:after="0" w:line="240"/>
              <w:jc w:val="center"/>
            </w:pPr>
            <w:r>
              <w:rPr>
                <w:b/>
                <w:sz w:val="18"/>
                <w:rFonts w:ascii="Times New Roman" w:hAnsi="Times New Roman" w:cs="Times New Roman"/>
              </w:rPr>
              <w:t>OSTVARENJE</w:t>
              <w:br/>
              <w:t>2022.</w:t>
            </w:r>
          </w:p>
        </w:tc>
        <w:tc>
          <w:tcPr>
            <w:tcW w:w="800" w:type="pct"/>
            <w:vAlign w:val="center"/>
            <w:shd w:val="clear" w:color="auto" w:fill="#bcdffb"/>
          </w:tcPr>
          <w:p>
            <w:pPr>
              <w:spacing w:after="0" w:line="240"/>
              <w:jc w:val="center"/>
            </w:pPr>
            <w:r>
              <w:rPr>
                <w:b/>
                <w:sz w:val="18"/>
                <w:rFonts w:ascii="Times New Roman" w:hAnsi="Times New Roman" w:cs="Times New Roman"/>
              </w:rPr>
              <w:t>REBALANS</w:t>
              <w:br/>
              <w:t>2023.</w:t>
            </w:r>
          </w:p>
        </w:tc>
        <w:tc>
          <w:tcPr>
            <w:tcW w:w="800" w:type="pct"/>
            <w:vAlign w:val="center"/>
            <w:shd w:val="clear" w:color="auto" w:fill="#bcdffb"/>
          </w:tcPr>
          <w:p>
            <w:pPr>
              <w:spacing w:after="0" w:line="240"/>
              <w:jc w:val="center"/>
            </w:pPr>
            <w:r>
              <w:rPr>
                <w:b/>
                <w:sz w:val="18"/>
                <w:rFonts w:ascii="Times New Roman" w:hAnsi="Times New Roman" w:cs="Times New Roman"/>
              </w:rPr>
              <w:t>OSTVARENJE</w:t>
              <w:br/>
              <w:t>2023.</w:t>
            </w:r>
          </w:p>
        </w:tc>
        <w:tc>
          <w:tcPr>
            <w:tcW w:w="500" w:type="pct"/>
            <w:vAlign w:val="center"/>
            <w:shd w:val="clear" w:color="auto" w:fill="#bcdffb"/>
          </w:tcPr>
          <w:p>
            <w:pPr>
              <w:spacing w:after="0" w:line="240"/>
              <w:jc w:val="center"/>
            </w:pPr>
            <w:r>
              <w:rPr>
                <w:b/>
                <w:sz w:val="18"/>
                <w:rFonts w:ascii="Times New Roman" w:hAnsi="Times New Roman" w:cs="Times New Roman"/>
              </w:rPr>
              <w:t>INDEKS</w:t>
            </w:r>
          </w:p>
        </w:tc>
        <w:tc>
          <w:tcPr>
            <w:tcW w:w="50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1400" w:type="pct"/>
            <w:vAlign w:val="center"/>
          </w:tcPr>
          <w:p>
            <w:pPr>
              <w:spacing w:after="0" w:line="240"/>
              <w:jc w:val="left"/>
            </w:pPr>
            <w:r>
              <w:rPr>
                <w:sz w:val="18"/>
                <w:rFonts w:ascii="Times New Roman" w:hAnsi="Times New Roman" w:cs="Times New Roman"/>
              </w:rPr>
              <w:t>6 PRIHODI POSLOVANJA</w:t>
            </w:r>
          </w:p>
        </w:tc>
        <w:tc>
          <w:tcPr>
            <w:tcW w:w="800" w:type="pct"/>
            <w:vAlign w:val="bottom"/>
          </w:tcPr>
          <w:p>
            <w:pPr>
              <w:spacing w:after="0" w:line="240"/>
              <w:jc w:val="right"/>
            </w:pPr>
            <w:r>
              <w:rPr>
                <w:sz w:val="18"/>
                <w:rFonts w:ascii="Times New Roman" w:hAnsi="Times New Roman" w:cs="Times New Roman"/>
              </w:rPr>
              <w:t>739.932.074</w:t>
            </w:r>
          </w:p>
        </w:tc>
        <w:tc>
          <w:tcPr>
            <w:tcW w:w="800" w:type="pct"/>
            <w:vAlign w:val="bottom"/>
          </w:tcPr>
          <w:p>
            <w:pPr>
              <w:spacing w:after="0" w:line="240"/>
              <w:jc w:val="right"/>
            </w:pPr>
            <w:r>
              <w:rPr>
                <w:sz w:val="18"/>
                <w:rFonts w:ascii="Times New Roman" w:hAnsi="Times New Roman" w:cs="Times New Roman"/>
              </w:rPr>
              <w:t>877.730.429</w:t>
            </w:r>
          </w:p>
        </w:tc>
        <w:tc>
          <w:tcPr>
            <w:tcW w:w="800" w:type="pct"/>
            <w:vAlign w:val="bottom"/>
          </w:tcPr>
          <w:p>
            <w:pPr>
              <w:spacing w:after="0" w:line="240"/>
              <w:jc w:val="right"/>
            </w:pPr>
            <w:r>
              <w:rPr>
                <w:sz w:val="18"/>
                <w:rFonts w:ascii="Times New Roman" w:hAnsi="Times New Roman" w:cs="Times New Roman"/>
              </w:rPr>
              <w:t>854.305.976</w:t>
            </w:r>
          </w:p>
        </w:tc>
        <w:tc>
          <w:tcPr>
            <w:tcW w:w="500" w:type="pct"/>
            <w:vAlign w:val="bottom"/>
          </w:tcPr>
          <w:p>
            <w:pPr>
              <w:spacing w:after="0" w:line="240"/>
              <w:jc w:val="right"/>
            </w:pPr>
            <w:r>
              <w:rPr>
                <w:sz w:val="18"/>
                <w:rFonts w:ascii="Times New Roman" w:hAnsi="Times New Roman" w:cs="Times New Roman"/>
              </w:rPr>
              <w:t>115,5</w:t>
            </w:r>
          </w:p>
        </w:tc>
        <w:tc>
          <w:tcPr>
            <w:tcW w:w="500" w:type="pct"/>
            <w:vAlign w:val="bottom"/>
          </w:tcPr>
          <w:p>
            <w:pPr>
              <w:spacing w:after="0" w:line="240"/>
              <w:jc w:val="right"/>
            </w:pPr>
            <w:r>
              <w:rPr>
                <w:sz w:val="18"/>
                <w:rFonts w:ascii="Times New Roman" w:hAnsi="Times New Roman" w:cs="Times New Roman"/>
              </w:rPr>
              <w:t>97,3</w:t>
            </w:r>
          </w:p>
        </w:tc>
      </w:tr>
      <w:tr>
        <w:tc>
          <w:tcPr>
            <w:tcW w:w="1400" w:type="pct"/>
            <w:vAlign w:val="bottom"/>
          </w:tcPr>
          <w:p>
            <w:pPr>
              <w:spacing w:after="0" w:line="240"/>
              <w:jc w:val="left"/>
            </w:pPr>
            <w:r>
              <w:rPr>
                <w:sz w:val="18"/>
                <w:rFonts w:ascii="Times New Roman" w:hAnsi="Times New Roman" w:cs="Times New Roman"/>
              </w:rPr>
              <w:t>7 PRIHODI OD PRODAJE NEFINANCIJSKE IMOVINE</w:t>
            </w:r>
          </w:p>
        </w:tc>
        <w:tc>
          <w:tcPr>
            <w:tcW w:w="800" w:type="pct"/>
            <w:vAlign w:val="bottom"/>
          </w:tcPr>
          <w:p>
            <w:pPr>
              <w:spacing w:after="0" w:line="240"/>
              <w:jc w:val="right"/>
            </w:pPr>
            <w:r>
              <w:rPr>
                <w:sz w:val="18"/>
                <w:rFonts w:ascii="Times New Roman" w:hAnsi="Times New Roman" w:cs="Times New Roman"/>
              </w:rPr>
              <w:t>3.452</w:t>
            </w:r>
          </w:p>
        </w:tc>
        <w:tc>
          <w:tcPr>
            <w:tcW w:w="800" w:type="pct"/>
            <w:vAlign w:val="bottom"/>
          </w:tcPr>
          <w:p>
            <w:pPr>
              <w:spacing w:after="0" w:line="240"/>
              <w:jc w:val="right"/>
            </w:pPr>
            <w:r>
              <w:rPr>
                <w:sz w:val="18"/>
                <w:rFonts w:ascii="Times New Roman" w:hAnsi="Times New Roman" w:cs="Times New Roman"/>
              </w:rPr>
              <w:t>13.273</w:t>
            </w:r>
          </w:p>
        </w:tc>
        <w:tc>
          <w:tcPr>
            <w:tcW w:w="800" w:type="pct"/>
            <w:vAlign w:val="bottom"/>
          </w:tcPr>
          <w:p>
            <w:pPr>
              <w:spacing w:after="0" w:line="240"/>
              <w:jc w:val="right"/>
            </w:pPr>
            <w:r>
              <w:rPr>
                <w:sz w:val="18"/>
                <w:rFonts w:ascii="Times New Roman" w:hAnsi="Times New Roman" w:cs="Times New Roman"/>
              </w:rPr>
              <w:t>155.198</w:t>
            </w:r>
          </w:p>
        </w:tc>
        <w:tc>
          <w:tcPr>
            <w:tcW w:w="500" w:type="pct"/>
            <w:vAlign w:val="bottom"/>
          </w:tcPr>
          <w:p>
            <w:pPr>
              <w:spacing w:after="0" w:line="240"/>
              <w:jc w:val="right"/>
            </w:pPr>
            <w:r>
              <w:rPr>
                <w:sz w:val="18"/>
                <w:rFonts w:ascii="Times New Roman" w:hAnsi="Times New Roman" w:cs="Times New Roman"/>
              </w:rPr>
              <w:t>4.495,7</w:t>
            </w:r>
          </w:p>
        </w:tc>
        <w:tc>
          <w:tcPr>
            <w:tcW w:w="500" w:type="pct"/>
            <w:vAlign w:val="bottom"/>
          </w:tcPr>
          <w:p>
            <w:pPr>
              <w:spacing w:after="0" w:line="240"/>
              <w:jc w:val="right"/>
            </w:pPr>
            <w:r>
              <w:rPr>
                <w:sz w:val="18"/>
                <w:rFonts w:ascii="Times New Roman" w:hAnsi="Times New Roman" w:cs="Times New Roman"/>
              </w:rPr>
              <w:t>1.169,3</w:t>
            </w:r>
          </w:p>
        </w:tc>
      </w:tr>
      <w:tr>
        <w:tc>
          <w:tcPr>
            <w:tcW w:w="1400" w:type="pct"/>
            <w:vAlign w:val="bottom"/>
          </w:tcPr>
          <w:p>
            <w:pPr>
              <w:spacing w:after="0" w:line="240"/>
              <w:jc w:val="left"/>
            </w:pPr>
            <w:r>
              <w:rPr>
                <w:b/>
                <w:sz w:val="18"/>
                <w:rFonts w:ascii="Times New Roman" w:hAnsi="Times New Roman" w:cs="Times New Roman"/>
              </w:rPr>
              <w:t>UKUPNI PRIHODI</w:t>
            </w:r>
          </w:p>
        </w:tc>
        <w:tc>
          <w:tcPr>
            <w:tcW w:w="800" w:type="pct"/>
            <w:vAlign w:val="bottom"/>
          </w:tcPr>
          <w:p>
            <w:pPr>
              <w:spacing w:after="0" w:line="240"/>
              <w:jc w:val="right"/>
            </w:pPr>
            <w:r>
              <w:rPr>
                <w:b/>
                <w:sz w:val="18"/>
                <w:rFonts w:ascii="Times New Roman" w:hAnsi="Times New Roman" w:cs="Times New Roman"/>
              </w:rPr>
              <w:t>739.935.526</w:t>
            </w:r>
          </w:p>
        </w:tc>
        <w:tc>
          <w:tcPr>
            <w:tcW w:w="800" w:type="pct"/>
            <w:vAlign w:val="bottom"/>
          </w:tcPr>
          <w:p>
            <w:pPr>
              <w:spacing w:after="0" w:line="240"/>
              <w:jc w:val="right"/>
            </w:pPr>
            <w:r>
              <w:rPr>
                <w:b/>
                <w:sz w:val="18"/>
                <w:rFonts w:ascii="Times New Roman" w:hAnsi="Times New Roman" w:cs="Times New Roman"/>
              </w:rPr>
              <w:t>877.743.702</w:t>
            </w:r>
          </w:p>
        </w:tc>
        <w:tc>
          <w:tcPr>
            <w:tcW w:w="800" w:type="pct"/>
            <w:vAlign w:val="bottom"/>
          </w:tcPr>
          <w:p>
            <w:pPr>
              <w:spacing w:after="0" w:line="240"/>
              <w:jc w:val="right"/>
            </w:pPr>
            <w:r>
              <w:rPr>
                <w:b/>
                <w:sz w:val="18"/>
                <w:rFonts w:ascii="Times New Roman" w:hAnsi="Times New Roman" w:cs="Times New Roman"/>
              </w:rPr>
              <w:t>854.461.174</w:t>
            </w:r>
          </w:p>
        </w:tc>
        <w:tc>
          <w:tcPr>
            <w:tcW w:w="500" w:type="pct"/>
            <w:vAlign w:val="bottom"/>
          </w:tcPr>
          <w:p>
            <w:pPr>
              <w:spacing w:after="0" w:line="240"/>
              <w:jc w:val="right"/>
            </w:pPr>
            <w:r>
              <w:rPr>
                <w:b/>
                <w:sz w:val="18"/>
                <w:rFonts w:ascii="Times New Roman" w:hAnsi="Times New Roman" w:cs="Times New Roman"/>
              </w:rPr>
              <w:t>115,5</w:t>
            </w:r>
          </w:p>
        </w:tc>
        <w:tc>
          <w:tcPr>
            <w:tcW w:w="500" w:type="pct"/>
            <w:vAlign w:val="bottom"/>
          </w:tcPr>
          <w:p>
            <w:pPr>
              <w:spacing w:after="0" w:line="240"/>
              <w:jc w:val="right"/>
            </w:pPr>
            <w:r>
              <w:rPr>
                <w:b/>
                <w:sz w:val="18"/>
                <w:rFonts w:ascii="Times New Roman" w:hAnsi="Times New Roman" w:cs="Times New Roman"/>
              </w:rPr>
              <w:t>97,3</w:t>
            </w:r>
          </w:p>
        </w:tc>
      </w:tr>
    </w:tbl>
    <w:p>
      <w:pPr>
        <w:spacing w:after="0" w:line="240"/>
      </w:pPr>
    </w:p>
    <w:p>
      <w:pPr>
        <w:spacing w:line="240"/>
        <w:jc w:val="both"/>
      </w:pPr>
      <w:r>
        <w:rPr>
          <w:rFonts w:ascii="Times New Roman" w:hAnsi="Times New Roman" w:cs="Times New Roman"/>
          <w:sz w:val="24"/>
        </w:rPr>
        <w:t xml:space="preserve">U 2023. godini prihodi poslovanja
ostvareni su u iznosu od 854.305.976,25 EUR. U strukturi ukupnih prihoda,
prihodi po posebnim propisima - izvorni prihodi - vodne naknade čine udio od
33,96%, prihodi od kapitalnih i tekućih pomoći iz Državnog proračuna, te
tekućih i kapitalnih pomoći temeljem prijenosa EU sredstava - Državni proračun
61,90%, a svi ostali 4,14%. U odnosu na 2022. veći su za 114.373.902,08 EUR što
je povećanje od 15,46% i to prvenstveno u dijelu tekućih i kapitalnih pomoći
temeljem prijenosa EU sredstava, kapitalnih pomoći proračunu iz drugih proračuna i izvanproračunskim korisnicima i kapitalnih donacija (vlastito učešće jedinica lokalne samouprave/javnih
isporučitelja vodnih usluga), a sve zbog pojačane realizacije na kapitalnim
aktivnostima sufinanciranim bespovratnim sredstvima iz EU fondova.</w:t>
      </w:r>
    </w:p>
    <w:p>
      <w:pPr>
        <w:spacing w:line="240"/>
        <w:jc w:val="both"/>
      </w:pPr>
      <w:r>
        <w:rPr>
          <w:rFonts w:ascii="Times New Roman" w:hAnsi="Times New Roman" w:cs="Times New Roman"/>
          <w:b/>
          <w:i/>
          <w:sz w:val="24"/>
        </w:rPr>
        <w:t xml:space="preserve">Pomoći iz inozemstva i od subjekata unutar općeg
proračuna</w:t>
      </w:r>
      <w:r>
        <w:rPr>
          <w:rFonts w:ascii="Times New Roman" w:hAnsi="Times New Roman" w:cs="Times New Roman"/>
          <w:sz w:val="24"/>
        </w:rPr>
        <w:t xml:space="preserve"> ostvarene su u iznosu od 528.827.474,26
EUR s indeksom 97,45 u odnosu na plan, odnosno, 23,22% više u odnosu na
ostvarenje u 2022. godini kada su iznosili 429.168.552,66 EUR.</w:t>
      </w:r>
    </w:p>
    <w:p>
      <w:pPr>
        <w:spacing w:line="240"/>
        <w:jc w:val="both"/>
      </w:pPr>
      <w:r>
        <w:rPr>
          <w:rFonts w:ascii="Times New Roman" w:hAnsi="Times New Roman" w:cs="Times New Roman"/>
          <w:b/>
          <w:i/>
          <w:sz w:val="24"/>
        </w:rPr>
        <w:t xml:space="preserve">Pomoći od međunarodnih organizacija te institucija i
tijela EU </w:t>
      </w:r>
      <w:r>
        <w:rPr>
          <w:rFonts w:ascii="Times New Roman" w:hAnsi="Times New Roman" w:cs="Times New Roman"/>
          <w:sz w:val="24"/>
        </w:rPr>
        <w:t xml:space="preserve"> ostvarene su u ukupnom iznosu od 1.282.469,28
EUR tekućih pomoći, a odnose se na EU donacije prekogranične programe suradnje
Hrvatska – Mađarska, Hrvatska – Slovenija, Hrvatska – Srbija.</w:t>
      </w:r>
    </w:p>
    <w:p>
      <w:pPr>
        <w:spacing w:line="240"/>
        <w:jc w:val="both"/>
      </w:pPr>
      <w:r>
        <w:rPr>
          <w:rFonts w:ascii="Times New Roman" w:hAnsi="Times New Roman" w:cs="Times New Roman"/>
          <w:b/>
          <w:i/>
          <w:sz w:val="24"/>
        </w:rPr>
        <w:t xml:space="preserve">Pomoći proračunu iz drugih proračuna i
izvanproračunskim korisnicima</w:t>
      </w:r>
      <w:r>
        <w:rPr>
          <w:rFonts w:ascii="Times New Roman" w:hAnsi="Times New Roman" w:cs="Times New Roman"/>
          <w:b/>
          <w:sz w:val="24"/>
        </w:rPr>
        <w:t xml:space="preserve"> </w:t>
      </w:r>
      <w:r>
        <w:rPr>
          <w:rFonts w:ascii="Times New Roman" w:hAnsi="Times New Roman" w:cs="Times New Roman"/>
          <w:sz w:val="24"/>
        </w:rPr>
        <w:t xml:space="preserve">ostvarene su iznosom od 106.096.066,26
EUR. Sastoje se od tekućih i kapitalnih pomoći proračunu iz drugih proračuna državni proračun i kapitalnih pomoći proračunu iz drugih proračuna lokalne i regionalne samouprave. Kapitalne pomoći proračunu iz državnog proračuna koje su
ostvarene u ukupnom iznosu od 98.357.137,08 EUR, odnose se na razdjel Ministarstva
gospodarstva i održivog razvoja kroz učešće državnog proračuna s čega je povučeno za
EU vodnokomunalne projekte 98.357.137,08 EUR i to za projekte iz EU fondova
95.095.013,30 EUR, odnosno 81,86% više u odnosu na ostvarenje u 2022.
godini iz razloga povećanja realizacije zbog završetka „Operativnog programa konkurentnost
i kohezija 2014 - 2020“ i za Fond solidarnosti – potrese na području Zagrebačke
i Sisačko – moslavačke županije 2.287.473,20 EUR. Za nacionalni projekt
navodnjavanja 226.558,89 EUR, za projekt Švicarska darovnica 489.375,69 EUR i
sufinanciranje u otplati EBRD Sisak 294.716,00 EUR. Kapitalne pomoći proračunu
iz proračuna lokalne i regionalne samouprave ostvarene su u iznosu 5.675.715,59
EUR, a odnose se na učešće u sufinanciranju EU projekata – lokalna komponenta.</w:t>
      </w:r>
    </w:p>
    <w:p>
      <w:pPr>
        <w:spacing w:line="240"/>
        <w:jc w:val="both"/>
      </w:pPr>
      <w:r>
        <w:rPr>
          <w:rFonts w:ascii="Times New Roman" w:hAnsi="Times New Roman" w:cs="Times New Roman"/>
          <w:sz w:val="24"/>
        </w:rPr>
        <w:t xml:space="preserve">Tekuće pomoći proračunu iz drugih
proračuna i izvanproračunskim korisnicima ostvarene su iznosom od 2.063.213,59 EUR, a odnose se na Fond
solidarnosti – potresi na području Zagrebačke i Sisačko – moslavačke županije.</w:t>
      </w:r>
    </w:p>
    <w:p>
      <w:pPr>
        <w:spacing w:line="240"/>
        <w:jc w:val="both"/>
      </w:pPr>
      <w:r>
        <w:rPr>
          <w:rFonts w:ascii="Times New Roman" w:hAnsi="Times New Roman" w:cs="Times New Roman"/>
          <w:b/>
          <w:i/>
          <w:sz w:val="24"/>
        </w:rPr>
        <w:t xml:space="preserve">Pomoći temeljem prijenosa EU sredstav</w:t>
      </w:r>
      <w:r>
        <w:rPr>
          <w:rFonts w:ascii="Times New Roman" w:hAnsi="Times New Roman" w:cs="Times New Roman"/>
          <w:b/>
          <w:sz w:val="24"/>
        </w:rPr>
        <w:t xml:space="preserve">a</w:t>
      </w:r>
      <w:r>
        <w:rPr>
          <w:rFonts w:ascii="Times New Roman" w:hAnsi="Times New Roman" w:cs="Times New Roman"/>
          <w:sz w:val="24"/>
        </w:rPr>
        <w:t xml:space="preserve"> 
ostvarene su u ukupnom iznosu od 421.448.938,72 EUR. Kapitalne pomoći temeljem
prijenosa EU sredstava u ukupnom iznosu od 401.307.837,50 EUR, sastoje se od
bespovratnih EU sredstava putem državnog proračuna s razdjela Ministarstva
gospodarstva i održivog razvoja i to: za EU projekte poboljšanja vodnokomunalne
infrastrukture OP „Konkurentnost i kohezija 2014-2020 Prioritet 5 i 6“ u iznosu
258.882.194,92 EUR, za projekte obrane od poplava u iznosu 35.820.480,14 EUR od
čega za „OP Konkurentnost i kohezija 2014-2020“ u iznosu 18.657.651,56 EUR i
„Fond solidarnosti -  potresi na području Sisačko-moslavačke županije“
iznos 1.931.208,53 EUR, te iz Mehanizma za oporavak i otpornost NPOO - za
projekte obrane od poplava 15.231.620,05 EUR, projekt NATURAVITA u iznosu
131.270,02 EUR i Mehanizma za oporavak i otpornost NPOO za vodnokomunalne
projekte u iznosu od 106.473.892,42 EUR.</w:t>
      </w:r>
    </w:p>
    <w:p>
      <w:pPr>
        <w:spacing w:line="240"/>
        <w:jc w:val="both"/>
      </w:pPr>
      <w:r>
        <w:rPr>
          <w:rFonts w:ascii="Times New Roman" w:hAnsi="Times New Roman" w:cs="Times New Roman"/>
          <w:sz w:val="24"/>
        </w:rPr>
        <w:t xml:space="preserve">U okviru istih su i tekuće pomoći temeljem
prijenosa EU sredstava ostvarene u ukupnom iznosu od 20.141.101,22 EUR. Sastoje
se od bespovratnih EU sredstava putem državnog proračuna s razdjela
Ministarstva gospodarstva i održivog razvoja za EU projekt Naturavita u iznosu
od 516.346,01 EUR i projekt Improve river life u iznosu 285.305,40 EUR, iz
Fonda solidarnosti za potrese na području Zagrebačke i Sisačko-moslavačke
županije u iznosu od 17.318.063,48 EUR, Mehanizma za oporavak i otpornost NPOO –
za projekt obrane od poplava u iznosu 365.196,43 EUR i s razdjela Ministarstva
regionalnog razvoja i fondova EU – tehnička pomoć u iznosu 1.656.189,90 EUR.</w:t>
      </w:r>
    </w:p>
    <w:p>
      <w:pPr>
        <w:spacing w:line="240"/>
        <w:jc w:val="both"/>
      </w:pPr>
      <w:r>
        <w:rPr>
          <w:rFonts w:ascii="Times New Roman" w:hAnsi="Times New Roman" w:cs="Times New Roman"/>
          <w:b/>
          <w:sz w:val="24"/>
        </w:rPr>
        <w:t xml:space="preserve">Prihodi
od imovine</w:t>
      </w:r>
      <w:r>
        <w:rPr>
          <w:rFonts w:ascii="Times New Roman" w:hAnsi="Times New Roman" w:cs="Times New Roman"/>
          <w:sz w:val="24"/>
        </w:rPr>
        <w:t xml:space="preserve"> u ukupnom iznosu 958.781,42 EUR,
ostvareni su s indeksom 75,25 u odnosu na plan, a sastoje se od prihoda od
financijske imovine 551.177,22 EUR (kamata na oročena sredstva po viđenju u
iznosu 117.277,29 EUR, prihoda od zateznih kamata 372.913,10 EUR i ostalih
prihoda od financijske imovine – prihodi s osnova prodaja dionica – Velepromet
d.d. u iznosu 60.986.83 EUR), te prihoda od nefinancijske imovine 407.604,20 EUR
(iznajmljivanja stambenog prostora u iznosu 2.209,42 EUR, iznajmljivanja
stambenog prostora 56.638,00 EUR, te zakupa i najma vodnog dobra 348.756,78
EUR).</w:t>
      </w:r>
    </w:p>
    <w:p>
      <w:pPr>
        <w:spacing w:line="240"/>
        <w:jc w:val="both"/>
      </w:pPr>
      <w:r>
        <w:rPr>
          <w:rFonts w:ascii="Times New Roman" w:hAnsi="Times New Roman" w:cs="Times New Roman"/>
          <w:b/>
          <w:sz w:val="24"/>
        </w:rPr>
        <w:t xml:space="preserve">Prihodi
od upravnih i administrativnih pristojbi, pristojbi po posebnim propisima i
naknada</w:t>
      </w:r>
      <w:r>
        <w:rPr>
          <w:rFonts w:ascii="Times New Roman" w:hAnsi="Times New Roman" w:cs="Times New Roman"/>
          <w:sz w:val="24"/>
        </w:rPr>
        <w:t xml:space="preserve"> ostvareni su u ukupnom iznosu od 290.172.347,23
EUR s indeksom 98,34 u odnosu na plan.</w:t>
      </w:r>
    </w:p>
    <w:p>
      <w:pPr>
        <w:spacing w:line="240"/>
        <w:jc w:val="both"/>
      </w:pPr>
      <w:r>
        <w:rPr>
          <w:rFonts w:ascii="Times New Roman" w:hAnsi="Times New Roman" w:cs="Times New Roman"/>
          <w:sz w:val="24"/>
        </w:rPr>
        <w:t xml:space="preserve">Sastoje se od </w:t>
      </w:r>
      <w:r>
        <w:rPr>
          <w:rFonts w:ascii="Times New Roman" w:hAnsi="Times New Roman" w:cs="Times New Roman"/>
          <w:b/>
          <w:i/>
          <w:sz w:val="24"/>
        </w:rPr>
        <w:t xml:space="preserve">prihoda po posebnim propisima–
prihoda vodnog gospodarstva</w:t>
      </w:r>
      <w:r>
        <w:rPr>
          <w:rFonts w:ascii="Times New Roman" w:hAnsi="Times New Roman" w:cs="Times New Roman"/>
          <w:sz w:val="24"/>
        </w:rPr>
        <w:t xml:space="preserve"> (izvorni prihodi Hrvatskih voda) koji su
ostvareni iznosom od 281.929.384,72 EUR odnosno 2,18% više u odnosu na isto
razdoblje 2022. godine i ostalih nespomenutih prihoda. Izvorni prihodi sastoje
se od namjenskih vodnih naknada utvrđenih Zakonom o financiranju vodnog
gospodarstva; naknada za uređenje voda u iznosu od 129.496.000,82 EUR, naknada
za zaštitu voda 35.488.935,97 EUR, vodni doprinos u iznosu 10.660.133,77 EUR i
naknadu za korištenje voda u iznosu 106.284.314,16 EUR. Vrijednosno
najznačajnija je naknada za uređenje voda i čini 45,93% od ukupno ostvarenih
vodnih naknada. Ova naknada je u istom razdoblju 2022. godine također činila
najveći dio u ukupnim naknadama.</w:t>
      </w:r>
    </w:p>
    <w:p>
      <w:pPr>
        <w:spacing w:line="240"/>
        <w:jc w:val="both"/>
      </w:pPr>
      <w:r>
        <w:rPr>
          <w:rFonts w:ascii="Times New Roman" w:hAnsi="Times New Roman" w:cs="Times New Roman"/>
          <w:b/>
          <w:i/>
          <w:sz w:val="24"/>
        </w:rPr>
        <w:t xml:space="preserve">Ostali nespomenuti prihodi </w:t>
      </w:r>
      <w:r>
        <w:rPr>
          <w:rFonts w:ascii="Times New Roman" w:hAnsi="Times New Roman" w:cs="Times New Roman"/>
          <w:sz w:val="24"/>
        </w:rPr>
        <w:t xml:space="preserve">ostvareni
su u iznosu od 8.242.962,51 EUR, a odnose se na refundacije od javnih
isporučitelja vodnih usluga s naslova korištenih kredita za obnovu i razvitak
vodnokomunalne infrastrukture u iznosu 3.980.506,00 EUR, refundacije s osnova
naplate troškova ovrha putem odvjetnika i refundacije troškova parničkih
postupaka od fizičkih osoba u iznosu 33.869,31 EUR, refundacije troškova
programa iz ranijih godina i po konačnim obračunima radova i povrati sredstava
po odlukama Ministarstva gospodarstva i održivog razvoja za EU projekte u
iznosu od 2.148.375,64 EUR, prihodi s osnova naplaćenih ugovornih kazni u
iznosu 377.097,40 EUR, povrati na temelju Ugovora o financiranju građenja
vodnih građevina iz ranijih godina u iznosu od 1.591.245,57 EUR,  i ostalo
u ukupnom iznosu od 111.868,59 EUR.</w:t>
      </w:r>
    </w:p>
    <w:p>
      <w:pPr>
        <w:spacing w:line="240"/>
        <w:jc w:val="both"/>
      </w:pPr>
      <w:r>
        <w:rPr>
          <w:rFonts w:ascii="Times New Roman" w:hAnsi="Times New Roman" w:cs="Times New Roman"/>
          <w:b/>
          <w:sz w:val="24"/>
        </w:rPr>
        <w:t xml:space="preserve">Prihodi
od prodaje proizvoda i robe te pruženih usluga, prihodi od donacija te povrati
po protestiranim jamstvima </w:t>
      </w:r>
      <w:r>
        <w:rPr>
          <w:rFonts w:ascii="Times New Roman" w:hAnsi="Times New Roman" w:cs="Times New Roman"/>
          <w:sz w:val="24"/>
        </w:rPr>
        <w:t xml:space="preserve">ostvareni su u ukupnom iznosu od 34.347.373,34
EUR, s indeksom od 88,69 u odnosu na plan, što je za 31,93% više u odnosu na
isto razdoblje 2022. godine. </w:t>
      </w:r>
    </w:p>
    <w:p>
      <w:pPr>
        <w:spacing w:line="240"/>
        <w:jc w:val="both"/>
      </w:pPr>
      <w:r>
        <w:rPr>
          <w:rFonts w:ascii="Times New Roman" w:hAnsi="Times New Roman" w:cs="Times New Roman"/>
          <w:b/>
          <w:i/>
          <w:sz w:val="24"/>
        </w:rPr>
        <w:t xml:space="preserve">Prihod od prodaje proizvoda i robe te pruženih usluga</w:t>
      </w:r>
      <w:r>
        <w:rPr>
          <w:rFonts w:ascii="Times New Roman" w:hAnsi="Times New Roman" w:cs="Times New Roman"/>
          <w:sz w:val="24"/>
        </w:rPr>
        <w:t xml:space="preserve"> 
ostvaren je u iznosu od  102.526,57 EUR od čega je 101.983,90 EUR prihod
od pruženih usluga prehrane u kantini za zaposlene.</w:t>
      </w:r>
    </w:p>
    <w:p>
      <w:pPr>
        <w:spacing w:line="240"/>
        <w:jc w:val="both"/>
      </w:pPr>
      <w:r>
        <w:rPr>
          <w:rFonts w:ascii="Times New Roman" w:hAnsi="Times New Roman" w:cs="Times New Roman"/>
          <w:b/>
          <w:i/>
          <w:sz w:val="24"/>
        </w:rPr>
        <w:t xml:space="preserve">Donacije od pravnih i fizičkih osoba izvan općeg
proračuna i povrat donacija po protestiranim jamstvima</w:t>
      </w:r>
      <w:r>
        <w:rPr>
          <w:rFonts w:ascii="Times New Roman" w:hAnsi="Times New Roman" w:cs="Times New Roman"/>
          <w:sz w:val="24"/>
        </w:rPr>
        <w:t xml:space="preserve"> 
ostvarene su u iznosu od 34.244.846,77 EUR. Kapitalne donacije ostvarene
su u ukupnom iznosu od 33.584.797,95 EUR, što je za 8.417.381,27 EUR više u
odnosu na izvršenje u istom razdoblju 2022. godine, a odnose se na sredstva
učešća javih isporučitelja vodnih usluga za projekte vodnokomunalne
infrastrukture sufinancirane bespovratnim sredstvima EU što je u skladu sa
povećanom realizacijom.</w:t>
      </w:r>
    </w:p>
    <w:p>
      <w:pPr>
        <w:spacing w:line="240"/>
        <w:jc w:val="both"/>
      </w:pPr>
      <w:r>
        <w:rPr>
          <w:rFonts w:ascii="Times New Roman" w:hAnsi="Times New Roman" w:cs="Times New Roman"/>
          <w:sz w:val="24"/>
        </w:rPr>
        <w:t xml:space="preserve">Tekuće donacije ostvarene su u ukupnom
iznosu od 660.048,82 EUR, a odnose se na refundacije HEP proizvodnje d.o.o. za
program zaštite od štetnog djelovanja voda.</w:t>
      </w:r>
    </w:p>
    <w:p>
      <w:pPr>
        <w:spacing w:line="240"/>
        <w:jc w:val="both"/>
      </w:pPr>
      <w:r>
        <w:rPr>
          <w:rFonts w:ascii="Times New Roman" w:hAnsi="Times New Roman" w:cs="Times New Roman"/>
          <w:b/>
          <w:sz w:val="24"/>
        </w:rPr>
        <w:t xml:space="preserve">Prihodi
od prodaje nefinancijske imovine </w:t>
      </w:r>
      <w:r>
        <w:rPr>
          <w:rFonts w:ascii="Times New Roman" w:hAnsi="Times New Roman" w:cs="Times New Roman"/>
          <w:sz w:val="24"/>
        </w:rPr>
        <w:t xml:space="preserve">ostvareni su u iznosu od 155.198,17 EUR, s indeksom 1169,28 u odnosu na plan, a
sastoje se od prihoda s osnove otkupa stanova sa stanarskim pravom </w:t>
      </w:r>
      <w:r>
        <w:rPr>
          <w:rFonts w:ascii="Times New Roman" w:hAnsi="Times New Roman" w:cs="Times New Roman"/>
          <w:sz w:val="24"/>
        </w:rPr>
        <w:t xml:space="preserve">u iznosu
2.076,90 EUR te povrata ulaganja u vrelovodni odvojak HEP Toplinarstva d.o.o. u
iznosu 153.121,27 EUR.</w:t>
      </w:r>
      <w:r>
        <w:rPr>
          <w:rFonts w:ascii="Times New Roman" w:hAnsi="Times New Roman" w:cs="Times New Roman"/>
          <w:sz w:val="24"/>
        </w:rPr>
        <w:br/>
      </w:r>
      <w:r>
        <w:rPr>
          <w:rFonts w:ascii="Times New Roman" w:hAnsi="Times New Roman" w:cs="Times New Roman"/>
          <w:sz w:val="24"/>
        </w:rPr>
        <w:br/>
      </w:r>
    </w:p>
    <w:p>
      <w:pPr>
        <w:spacing w:line="360"/>
        <w:jc w:val="left"/>
      </w:pPr>
      <w:r>
        <w:rPr>
          <w:b/>
          <w:u w:val="single"/>
          <w:sz w:val="24"/>
          <w:rFonts w:ascii="Times New Roman" w:hAnsi="Times New Roman" w:cs="Times New Roman"/>
        </w:rPr>
        <w:br/>
        <w:t xml:space="preserve">RASHODI</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1400" w:type="pct"/>
            <w:vAlign w:val="center"/>
            <w:shd w:val="clear" w:color="auto" w:fill="#bcdffb"/>
          </w:tcPr>
          <w:p>
            <w:pPr>
              <w:spacing w:after="0" w:line="240"/>
              <w:jc w:val="center"/>
            </w:pPr>
            <w:r>
              <w:rPr>
                <w:b/>
                <w:sz w:val="18"/>
                <w:rFonts w:ascii="Times New Roman" w:hAnsi="Times New Roman" w:cs="Times New Roman"/>
              </w:rPr>
              <w:t>BROJČANA OZNAKA I NAZIV</w:t>
            </w:r>
          </w:p>
        </w:tc>
        <w:tc>
          <w:tcPr>
            <w:tcW w:w="800" w:type="pct"/>
            <w:vAlign w:val="center"/>
            <w:shd w:val="clear" w:color="auto" w:fill="#bcdffb"/>
          </w:tcPr>
          <w:p>
            <w:pPr>
              <w:spacing w:after="0" w:line="240"/>
              <w:jc w:val="center"/>
            </w:pPr>
            <w:r>
              <w:rPr>
                <w:b/>
                <w:sz w:val="18"/>
                <w:rFonts w:ascii="Times New Roman" w:hAnsi="Times New Roman" w:cs="Times New Roman"/>
              </w:rPr>
              <w:t>IZVRŠENJE</w:t>
              <w:br/>
              <w:t>2022.</w:t>
            </w:r>
          </w:p>
        </w:tc>
        <w:tc>
          <w:tcPr>
            <w:tcW w:w="800" w:type="pct"/>
            <w:vAlign w:val="center"/>
            <w:shd w:val="clear" w:color="auto" w:fill="#bcdffb"/>
          </w:tcPr>
          <w:p>
            <w:pPr>
              <w:spacing w:after="0" w:line="240"/>
              <w:jc w:val="center"/>
            </w:pPr>
            <w:r>
              <w:rPr>
                <w:b/>
                <w:sz w:val="18"/>
                <w:rFonts w:ascii="Times New Roman" w:hAnsi="Times New Roman" w:cs="Times New Roman"/>
              </w:rPr>
              <w:t>REBALANS</w:t>
              <w:br/>
              <w:t>2023.</w:t>
            </w:r>
          </w:p>
        </w:tc>
        <w:tc>
          <w:tcPr>
            <w:tcW w:w="800" w:type="pct"/>
            <w:vAlign w:val="center"/>
            <w:shd w:val="clear" w:color="auto" w:fill="#bcdffb"/>
          </w:tcPr>
          <w:p>
            <w:pPr>
              <w:spacing w:after="0" w:line="240"/>
              <w:jc w:val="center"/>
            </w:pPr>
            <w:r>
              <w:rPr>
                <w:b/>
                <w:sz w:val="18"/>
                <w:rFonts w:ascii="Times New Roman" w:hAnsi="Times New Roman" w:cs="Times New Roman"/>
              </w:rPr>
              <w:t>IZVRŠENJE</w:t>
              <w:br/>
              <w:t>2023.</w:t>
            </w:r>
          </w:p>
        </w:tc>
        <w:tc>
          <w:tcPr>
            <w:tcW w:w="500" w:type="pct"/>
            <w:vAlign w:val="center"/>
            <w:shd w:val="clear" w:color="auto" w:fill="#bcdffb"/>
          </w:tcPr>
          <w:p>
            <w:pPr>
              <w:spacing w:after="0" w:line="240"/>
              <w:jc w:val="center"/>
            </w:pPr>
            <w:r>
              <w:rPr>
                <w:b/>
                <w:sz w:val="18"/>
                <w:rFonts w:ascii="Times New Roman" w:hAnsi="Times New Roman" w:cs="Times New Roman"/>
              </w:rPr>
              <w:t>INDEKS</w:t>
            </w:r>
          </w:p>
        </w:tc>
        <w:tc>
          <w:tcPr>
            <w:tcW w:w="50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1400" w:type="pct"/>
            <w:vAlign w:val="center"/>
          </w:tcPr>
          <w:p>
            <w:pPr>
              <w:spacing w:after="0" w:line="240"/>
              <w:jc w:val="left"/>
            </w:pPr>
            <w:r>
              <w:rPr>
                <w:sz w:val="18"/>
                <w:rFonts w:ascii="Times New Roman" w:hAnsi="Times New Roman" w:cs="Times New Roman"/>
              </w:rPr>
              <w:t>3 RASHODI POSLOVANJA</w:t>
            </w:r>
          </w:p>
        </w:tc>
        <w:tc>
          <w:tcPr>
            <w:tcW w:w="800" w:type="pct"/>
            <w:vAlign w:val="bottom"/>
          </w:tcPr>
          <w:p>
            <w:pPr>
              <w:spacing w:after="0" w:line="240"/>
              <w:jc w:val="right"/>
            </w:pPr>
            <w:r>
              <w:rPr>
                <w:sz w:val="18"/>
                <w:rFonts w:ascii="Times New Roman" w:hAnsi="Times New Roman" w:cs="Times New Roman"/>
              </w:rPr>
              <w:t>695.313.865</w:t>
            </w:r>
          </w:p>
        </w:tc>
        <w:tc>
          <w:tcPr>
            <w:tcW w:w="800" w:type="pct"/>
            <w:vAlign w:val="bottom"/>
          </w:tcPr>
          <w:p>
            <w:pPr>
              <w:spacing w:after="0" w:line="240"/>
              <w:jc w:val="right"/>
            </w:pPr>
            <w:r>
              <w:rPr>
                <w:sz w:val="18"/>
                <w:rFonts w:ascii="Times New Roman" w:hAnsi="Times New Roman" w:cs="Times New Roman"/>
              </w:rPr>
              <w:t>838.468.849</w:t>
            </w:r>
          </w:p>
        </w:tc>
        <w:tc>
          <w:tcPr>
            <w:tcW w:w="800" w:type="pct"/>
            <w:vAlign w:val="bottom"/>
          </w:tcPr>
          <w:p>
            <w:pPr>
              <w:spacing w:after="0" w:line="240"/>
              <w:jc w:val="right"/>
            </w:pPr>
            <w:r>
              <w:rPr>
                <w:sz w:val="18"/>
                <w:rFonts w:ascii="Times New Roman" w:hAnsi="Times New Roman" w:cs="Times New Roman"/>
              </w:rPr>
              <w:t>818.439.858</w:t>
            </w:r>
          </w:p>
        </w:tc>
        <w:tc>
          <w:tcPr>
            <w:tcW w:w="500" w:type="pct"/>
            <w:vAlign w:val="bottom"/>
          </w:tcPr>
          <w:p>
            <w:pPr>
              <w:spacing w:after="0" w:line="240"/>
              <w:jc w:val="right"/>
            </w:pPr>
            <w:r>
              <w:rPr>
                <w:sz w:val="18"/>
                <w:rFonts w:ascii="Times New Roman" w:hAnsi="Times New Roman" w:cs="Times New Roman"/>
              </w:rPr>
              <w:t>117,7</w:t>
            </w:r>
          </w:p>
        </w:tc>
        <w:tc>
          <w:tcPr>
            <w:tcW w:w="500" w:type="pct"/>
            <w:vAlign w:val="bottom"/>
          </w:tcPr>
          <w:p>
            <w:pPr>
              <w:spacing w:after="0" w:line="240"/>
              <w:jc w:val="right"/>
            </w:pPr>
            <w:r>
              <w:rPr>
                <w:sz w:val="18"/>
                <w:rFonts w:ascii="Times New Roman" w:hAnsi="Times New Roman" w:cs="Times New Roman"/>
              </w:rPr>
              <w:t>97,6</w:t>
            </w:r>
          </w:p>
        </w:tc>
      </w:tr>
      <w:tr>
        <w:tc>
          <w:tcPr>
            <w:tcW w:w="1400" w:type="pct"/>
            <w:vAlign w:val="bottom"/>
          </w:tcPr>
          <w:p>
            <w:pPr>
              <w:spacing w:after="0" w:line="240"/>
              <w:jc w:val="left"/>
            </w:pPr>
            <w:r>
              <w:rPr>
                <w:sz w:val="18"/>
                <w:rFonts w:ascii="Times New Roman" w:hAnsi="Times New Roman" w:cs="Times New Roman"/>
              </w:rPr>
              <w:t>4 RASHODI ZA NABAVU NEFINANCIJSKE IMOVINE</w:t>
            </w:r>
          </w:p>
        </w:tc>
        <w:tc>
          <w:tcPr>
            <w:tcW w:w="800" w:type="pct"/>
            <w:vAlign w:val="bottom"/>
          </w:tcPr>
          <w:p>
            <w:pPr>
              <w:spacing w:after="0" w:line="240"/>
              <w:jc w:val="right"/>
            </w:pPr>
            <w:r>
              <w:rPr>
                <w:sz w:val="18"/>
                <w:rFonts w:ascii="Times New Roman" w:hAnsi="Times New Roman" w:cs="Times New Roman"/>
              </w:rPr>
              <w:t>57.029.435</w:t>
            </w:r>
          </w:p>
        </w:tc>
        <w:tc>
          <w:tcPr>
            <w:tcW w:w="800" w:type="pct"/>
            <w:vAlign w:val="bottom"/>
          </w:tcPr>
          <w:p>
            <w:pPr>
              <w:spacing w:after="0" w:line="240"/>
              <w:jc w:val="right"/>
            </w:pPr>
            <w:r>
              <w:rPr>
                <w:sz w:val="18"/>
                <w:rFonts w:ascii="Times New Roman" w:hAnsi="Times New Roman" w:cs="Times New Roman"/>
              </w:rPr>
              <w:t>79.738.039</w:t>
            </w:r>
          </w:p>
        </w:tc>
        <w:tc>
          <w:tcPr>
            <w:tcW w:w="800" w:type="pct"/>
            <w:vAlign w:val="bottom"/>
          </w:tcPr>
          <w:p>
            <w:pPr>
              <w:spacing w:after="0" w:line="240"/>
              <w:jc w:val="right"/>
            </w:pPr>
            <w:r>
              <w:rPr>
                <w:sz w:val="18"/>
                <w:rFonts w:ascii="Times New Roman" w:hAnsi="Times New Roman" w:cs="Times New Roman"/>
              </w:rPr>
              <w:t>74.511.632</w:t>
            </w:r>
          </w:p>
        </w:tc>
        <w:tc>
          <w:tcPr>
            <w:tcW w:w="500" w:type="pct"/>
            <w:vAlign w:val="bottom"/>
          </w:tcPr>
          <w:p>
            <w:pPr>
              <w:spacing w:after="0" w:line="240"/>
              <w:jc w:val="right"/>
            </w:pPr>
            <w:r>
              <w:rPr>
                <w:sz w:val="18"/>
                <w:rFonts w:ascii="Times New Roman" w:hAnsi="Times New Roman" w:cs="Times New Roman"/>
              </w:rPr>
              <w:t>130,7</w:t>
            </w:r>
          </w:p>
        </w:tc>
        <w:tc>
          <w:tcPr>
            <w:tcW w:w="500" w:type="pct"/>
            <w:vAlign w:val="bottom"/>
          </w:tcPr>
          <w:p>
            <w:pPr>
              <w:spacing w:after="0" w:line="240"/>
              <w:jc w:val="right"/>
            </w:pPr>
            <w:r>
              <w:rPr>
                <w:sz w:val="18"/>
                <w:rFonts w:ascii="Times New Roman" w:hAnsi="Times New Roman" w:cs="Times New Roman"/>
              </w:rPr>
              <w:t>93,4</w:t>
            </w:r>
          </w:p>
        </w:tc>
      </w:tr>
      <w:tr>
        <w:tc>
          <w:tcPr>
            <w:tcW w:w="1400" w:type="pct"/>
            <w:vAlign w:val="bottom"/>
          </w:tcPr>
          <w:p>
            <w:pPr>
              <w:spacing w:after="0" w:line="240"/>
              <w:jc w:val="left"/>
            </w:pPr>
            <w:r>
              <w:rPr>
                <w:b/>
                <w:sz w:val="18"/>
                <w:rFonts w:ascii="Times New Roman" w:hAnsi="Times New Roman" w:cs="Times New Roman"/>
              </w:rPr>
              <w:t>UKUPNI RASHODI</w:t>
            </w:r>
          </w:p>
        </w:tc>
        <w:tc>
          <w:tcPr>
            <w:tcW w:w="800" w:type="pct"/>
            <w:vAlign w:val="bottom"/>
          </w:tcPr>
          <w:p>
            <w:pPr>
              <w:spacing w:after="0" w:line="240"/>
              <w:jc w:val="right"/>
            </w:pPr>
            <w:r>
              <w:rPr>
                <w:b/>
                <w:sz w:val="18"/>
                <w:rFonts w:ascii="Times New Roman" w:hAnsi="Times New Roman" w:cs="Times New Roman"/>
              </w:rPr>
              <w:t>752.343.299</w:t>
            </w:r>
          </w:p>
        </w:tc>
        <w:tc>
          <w:tcPr>
            <w:tcW w:w="800" w:type="pct"/>
            <w:vAlign w:val="bottom"/>
          </w:tcPr>
          <w:p>
            <w:pPr>
              <w:spacing w:after="0" w:line="240"/>
              <w:jc w:val="right"/>
            </w:pPr>
            <w:r>
              <w:rPr>
                <w:b/>
                <w:sz w:val="18"/>
                <w:rFonts w:ascii="Times New Roman" w:hAnsi="Times New Roman" w:cs="Times New Roman"/>
              </w:rPr>
              <w:t>918.206.888</w:t>
            </w:r>
          </w:p>
        </w:tc>
        <w:tc>
          <w:tcPr>
            <w:tcW w:w="800" w:type="pct"/>
            <w:vAlign w:val="bottom"/>
          </w:tcPr>
          <w:p>
            <w:pPr>
              <w:spacing w:after="0" w:line="240"/>
              <w:jc w:val="right"/>
            </w:pPr>
            <w:r>
              <w:rPr>
                <w:b/>
                <w:sz w:val="18"/>
                <w:rFonts w:ascii="Times New Roman" w:hAnsi="Times New Roman" w:cs="Times New Roman"/>
              </w:rPr>
              <w:t>892.951.490</w:t>
            </w:r>
          </w:p>
        </w:tc>
        <w:tc>
          <w:tcPr>
            <w:tcW w:w="500" w:type="pct"/>
            <w:vAlign w:val="bottom"/>
          </w:tcPr>
          <w:p>
            <w:pPr>
              <w:spacing w:after="0" w:line="240"/>
              <w:jc w:val="right"/>
            </w:pPr>
            <w:r>
              <w:rPr>
                <w:b/>
                <w:sz w:val="18"/>
                <w:rFonts w:ascii="Times New Roman" w:hAnsi="Times New Roman" w:cs="Times New Roman"/>
              </w:rPr>
              <w:t>118,7</w:t>
            </w:r>
          </w:p>
        </w:tc>
        <w:tc>
          <w:tcPr>
            <w:tcW w:w="500" w:type="pct"/>
            <w:vAlign w:val="bottom"/>
          </w:tcPr>
          <w:p>
            <w:pPr>
              <w:spacing w:after="0" w:line="240"/>
              <w:jc w:val="right"/>
            </w:pPr>
            <w:r>
              <w:rPr>
                <w:b/>
                <w:sz w:val="18"/>
                <w:rFonts w:ascii="Times New Roman" w:hAnsi="Times New Roman" w:cs="Times New Roman"/>
              </w:rPr>
              <w:t>97,2</w:t>
            </w:r>
          </w:p>
        </w:tc>
      </w:tr>
    </w:tbl>
    <w:p>
      <w:pPr>
        <w:spacing w:after="0" w:line="240"/>
      </w:pPr>
    </w:p>
    <w:p>
      <w:pPr>
        <w:spacing w:line="240"/>
        <w:jc w:val="both"/>
      </w:pPr>
      <w:r>
        <w:rPr>
          <w:rFonts w:ascii="Times New Roman" w:hAnsi="Times New Roman" w:cs="Times New Roman"/>
          <w:b/>
          <w:sz w:val="24"/>
        </w:rPr>
        <w:t xml:space="preserve">Rashodi
poslovanja</w:t>
      </w:r>
      <w:r>
        <w:rPr>
          <w:rFonts w:ascii="Times New Roman" w:hAnsi="Times New Roman" w:cs="Times New Roman"/>
          <w:sz w:val="24"/>
        </w:rPr>
        <w:t xml:space="preserve"> izvršeni su u iznosu od 818.439.858,08
EUR, veći su u odnosu na 2022. godinu za 123.125.993,32 EUR što je povećanje od
17,71%.</w:t>
      </w:r>
    </w:p>
    <w:p>
      <w:pPr>
        <w:spacing w:line="240"/>
        <w:jc w:val="both"/>
      </w:pPr>
      <w:r>
        <w:rPr>
          <w:rFonts w:ascii="Times New Roman" w:hAnsi="Times New Roman" w:cs="Times New Roman"/>
          <w:b/>
          <w:i/>
          <w:sz w:val="24"/>
        </w:rPr>
        <w:t xml:space="preserve">Rashodi za zaposlen</w:t>
      </w:r>
      <w:r>
        <w:rPr>
          <w:rFonts w:ascii="Times New Roman" w:hAnsi="Times New Roman" w:cs="Times New Roman"/>
          <w:b/>
          <w:sz w:val="24"/>
        </w:rPr>
        <w:t xml:space="preserve">e</w:t>
      </w:r>
      <w:r>
        <w:rPr>
          <w:rFonts w:ascii="Times New Roman" w:hAnsi="Times New Roman" w:cs="Times New Roman"/>
          <w:sz w:val="24"/>
        </w:rPr>
        <w:t xml:space="preserve"> izvršeni su u iznosu 29.458.370,79
EUR s indeksom 97,23 u odnosu na plan, odnosno 7,46% više u odnosu na 2022.
godinu kada su iznosili 27.412.199,49 EUR.</w:t>
      </w:r>
    </w:p>
    <w:p>
      <w:pPr>
        <w:spacing w:line="240"/>
        <w:jc w:val="both"/>
      </w:pPr>
      <w:r>
        <w:rPr>
          <w:rFonts w:ascii="Times New Roman" w:hAnsi="Times New Roman" w:cs="Times New Roman"/>
          <w:b/>
          <w:i/>
          <w:sz w:val="24"/>
        </w:rPr>
        <w:t xml:space="preserve">Materijalni rashodi </w:t>
      </w:r>
      <w:r>
        <w:rPr>
          <w:rFonts w:ascii="Times New Roman" w:hAnsi="Times New Roman" w:cs="Times New Roman"/>
          <w:sz w:val="24"/>
        </w:rPr>
        <w:t xml:space="preserve">izvršeni
su u iznosu 177.797.819,30 EUR s indeksom 93,95 u odnosu na plan, odnosno 12,97%
više u odnosu na 2022. kada su iznosili 157.386.275,24 EUR. U okviru ovih
rashoda najveći iznos odnosi se na rashode za usluge tekućeg i investicijskog
održavanja u iznosu od 142.469.031,99 EUR, odnosno 20,57% više u odnosu na
2022. godinu prvenstveno kroz rashode za redovno održavanje i obnavljanje
vodotoka, vodnih građevina i vodnog dobra, te kroz rashode za obnavljanje i
održavanje detaljnih melioracijskih građevina za odvodnju i navodnjavanje. Kroz
ove rashode izvršene su aktivnosti vezane za dovršetak sanacije šteta na vodnim
građevinama prouzročenih razornim potresima iz 2020. godine na području
Zagrebačke i Sisačko-moslavačke županije, a u svrhu uspostave funkcionalnog
stanja nasipa i zaštite korita vodotoka od erozije i uspostave funkcionalnog
stanja sustava odvodnje uz osiguranje protočnosti.</w:t>
      </w:r>
    </w:p>
    <w:p>
      <w:pPr>
        <w:spacing w:line="240"/>
        <w:jc w:val="both"/>
      </w:pPr>
      <w:r>
        <w:rPr>
          <w:rFonts w:ascii="Times New Roman" w:hAnsi="Times New Roman" w:cs="Times New Roman"/>
          <w:b/>
          <w:i/>
          <w:sz w:val="24"/>
        </w:rPr>
        <w:t xml:space="preserve">Financijski rashodi </w:t>
      </w:r>
      <w:r>
        <w:rPr>
          <w:rFonts w:ascii="Times New Roman" w:hAnsi="Times New Roman" w:cs="Times New Roman"/>
          <w:sz w:val="24"/>
        </w:rPr>
        <w:t xml:space="preserve">izvršeni
su u iznosu 5.214.102,84 EUR s indeksom 101,28 u odnosu na plan, a najvećim
dijelom se odnose na otplatu kamata za primljene dugoročne kredite i zajmove iz
ranijih godina u iznosu 3.811.761,08 EUR, a sve sukladno planovima otplate i
uvjetima kreditnog zaduženja.</w:t>
      </w:r>
    </w:p>
    <w:p>
      <w:pPr>
        <w:spacing w:line="240"/>
        <w:jc w:val="both"/>
      </w:pPr>
      <w:r>
        <w:rPr>
          <w:rFonts w:ascii="Times New Roman" w:hAnsi="Times New Roman" w:cs="Times New Roman"/>
          <w:b/>
          <w:i/>
          <w:sz w:val="24"/>
        </w:rPr>
        <w:t xml:space="preserve">Subvencije</w:t>
      </w:r>
      <w:r>
        <w:rPr>
          <w:rFonts w:ascii="Times New Roman" w:hAnsi="Times New Roman" w:cs="Times New Roman"/>
          <w:i/>
          <w:sz w:val="24"/>
        </w:rPr>
        <w:t xml:space="preserve"> </w:t>
      </w:r>
      <w:r>
        <w:rPr>
          <w:rFonts w:ascii="Times New Roman" w:hAnsi="Times New Roman" w:cs="Times New Roman"/>
          <w:sz w:val="24"/>
        </w:rPr>
        <w:t xml:space="preserve">su izvršene u iznosu 210.418,78
EUR, s indeksom 100,00 u odnosu na plan s osnova subvencije trgovačkom društvu
Vodovod d.o.o. Korenica za najam mobilnog uređaja za pročišćavanje otpadnih
voda na području nacionalnog parka Plitvička jezera.</w:t>
      </w:r>
    </w:p>
    <w:p>
      <w:pPr>
        <w:spacing w:line="240"/>
        <w:jc w:val="both"/>
      </w:pPr>
      <w:r>
        <w:rPr>
          <w:rFonts w:ascii="Times New Roman" w:hAnsi="Times New Roman" w:cs="Times New Roman"/>
          <w:b/>
          <w:i/>
          <w:sz w:val="24"/>
        </w:rPr>
        <w:t xml:space="preserve">Pomoći
dane u inozemstvo i unutar općeg proračuna</w:t>
      </w:r>
      <w:r>
        <w:rPr>
          <w:rFonts w:ascii="Times New Roman" w:hAnsi="Times New Roman" w:cs="Times New Roman"/>
          <w:sz w:val="24"/>
        </w:rPr>
        <w:t xml:space="preserve"> izvršene
su iznosom od 12.798.109,54 EUR s indeksom 90,33 u odnosu na plan, odnosno 35,60%
više u odnosu na 2022. godinu kada su iznosile 9.437.823,61 EUR. Povećanje je s
osnova tekućih pomoći unutar općeg proračuna odnosno prijenosa sredstava za
poslovanje Instituta za vode Josip Juraj Strossmayer koji je započeo s radom
2022. godine, te povrata EU sredstava po odlukama Ministarstva gospodarstva i
održivog razvoja za vodnokomunalne projekte.</w:t>
      </w:r>
    </w:p>
    <w:p>
      <w:pPr>
        <w:spacing w:line="240"/>
        <w:jc w:val="both"/>
      </w:pPr>
      <w:r>
        <w:rPr>
          <w:rFonts w:ascii="Times New Roman" w:hAnsi="Times New Roman" w:cs="Times New Roman"/>
          <w:b/>
          <w:i/>
          <w:sz w:val="24"/>
        </w:rPr>
        <w:t xml:space="preserve">Tekuće pomoći unutar općeg proračuna</w:t>
      </w:r>
      <w:r>
        <w:rPr>
          <w:rFonts w:ascii="Times New Roman" w:hAnsi="Times New Roman" w:cs="Times New Roman"/>
          <w:sz w:val="24"/>
        </w:rPr>
        <w:t xml:space="preserve"> 
izvršene su u iznosu od 8.513.611,48  EUR
i to kroz tekuće pomoći Institutu za vode Josip Juraj Strossmayer u iznosu 8.347.800,00
EUR, kroz tekuće pomoći za projekt Lidar u iznosu 100.000,00 EUR i kroz
sufinanciranje jedinica lokalne samouprave za revidiranje podataka iz
očevidnika koje u ime i za račun Hrvatskih voda vrše naplatu naknade za
uređenje voda u iznosu od 65.811,48 EUR. </w:t>
      </w:r>
    </w:p>
    <w:p>
      <w:pPr>
        <w:spacing w:line="240"/>
        <w:jc w:val="both"/>
      </w:pPr>
      <w:r>
        <w:rPr>
          <w:rFonts w:ascii="Times New Roman" w:hAnsi="Times New Roman" w:cs="Times New Roman"/>
          <w:b/>
          <w:i/>
          <w:sz w:val="24"/>
        </w:rPr>
        <w:t xml:space="preserve">Kapitalne pomoći unutar općeg proračuna </w:t>
      </w:r>
      <w:r>
        <w:rPr>
          <w:rFonts w:ascii="Times New Roman" w:hAnsi="Times New Roman" w:cs="Times New Roman"/>
          <w:sz w:val="24"/>
        </w:rPr>
        <w:t xml:space="preserve">izvršene
su iznosom od 3.196.108,54 EUR, a iste se odnose na izradu projektne
dokumentacije za sustave navodnjavanja u iznosu 497.452,27 EUR,  na
kapitalne rashode i transfere u području zaštite od štetnog djelovanja voda i
navodnjavanja na jadranskom vodnom području i vodnom području rijeke Dunav u
iznosu 1.719.431,80 EUR, za sufinanciranje građevinskih radova oborinske
odvodnje i izgradnje propusta, na sanaciju klizišta u iznosu 692.076,49 EUR, te
na kapitalne pomoći Institutu za vode Josip Juraj Strossmayer u iznosu 312.600,00
EUR. Kapitalne pomoći temeljem prijenosa EU sredstava za projekte iz EU fondova
temeljem odluka o povratu Ministarstva gospodarstva i održivog razvoja za
vodnokomunalne projekte izvršene su u iznosu 459.216,56 EUR.</w:t>
      </w:r>
    </w:p>
    <w:p>
      <w:pPr>
        <w:spacing w:line="240"/>
        <w:jc w:val="both"/>
      </w:pPr>
      <w:r>
        <w:rPr>
          <w:rFonts w:ascii="Times New Roman" w:hAnsi="Times New Roman" w:cs="Times New Roman"/>
          <w:b/>
          <w:i/>
          <w:sz w:val="24"/>
        </w:rPr>
        <w:t xml:space="preserve">Ostali rashodi</w:t>
      </w:r>
      <w:r>
        <w:rPr>
          <w:rFonts w:ascii="Times New Roman" w:hAnsi="Times New Roman" w:cs="Times New Roman"/>
          <w:sz w:val="24"/>
        </w:rPr>
        <w:t xml:space="preserve"> izvršeni
su iznosom 592.961.036,83 EUR s indeksom 98,92 u odnosu na plan, odnosno 19,16%
više u odnosu na 2022. godinu. Odnose se na projekte u okviru programa
investicijskih aktivnosti, a sastoje se od kapitalnih pomoći kreditnim i
ostalim financijskim institucijama te trgovačkim društvima u javnom sektoru u
iznosu 230.120.270,37 EUR i kapitalnih pomoći iz EU sredstava u iznosu od 362.819.177,26
EUR. Ovi rashodi odnose se na kapitalne pomoći javnim isporučiteljima vodnih
usluga u vodnokomunalnu infrastrukturu u području vodoopskrbe i zaštite voda i
mora od zagađivanja. Izvršenje ovih rashoda je sukladno planiranim prihodima i
primicima za ove namjene, a najveće povećanje je s osnova realizacije EU
projekata.</w:t>
      </w:r>
    </w:p>
    <w:p>
      <w:pPr>
        <w:spacing w:line="240"/>
        <w:jc w:val="both"/>
      </w:pPr>
      <w:r>
        <w:rPr>
          <w:rFonts w:ascii="Times New Roman" w:hAnsi="Times New Roman" w:cs="Times New Roman"/>
          <w:sz w:val="24"/>
        </w:rPr>
        <w:t xml:space="preserve">Tekuće donacije u okviru ostalih troškova
izvršene su u iznosu 3.748,78 EUR i naknade štete pravnim i fizičkim osobama u
iznosu 17.840,42 EUR.</w:t>
      </w:r>
    </w:p>
    <w:p>
      <w:pPr>
        <w:spacing w:line="240"/>
        <w:jc w:val="both"/>
      </w:pPr>
      <w:r>
        <w:rPr>
          <w:rFonts w:ascii="Times New Roman" w:hAnsi="Times New Roman" w:cs="Times New Roman"/>
          <w:b/>
          <w:sz w:val="24"/>
        </w:rPr>
        <w:t xml:space="preserve">Rashodi
za nabavu nefinancijske imovine</w:t>
      </w:r>
      <w:r>
        <w:rPr>
          <w:rFonts w:ascii="Times New Roman" w:hAnsi="Times New Roman" w:cs="Times New Roman"/>
          <w:sz w:val="24"/>
        </w:rPr>
        <w:t xml:space="preserve"> izvršeni su u
iznosu 74.511.632,10 EUR i veći su u odnosu na 2022. za 17.482.197,52 EUR što
je povećanje od 30,65%.</w:t>
      </w:r>
    </w:p>
    <w:p>
      <w:pPr>
        <w:spacing w:line="240"/>
        <w:jc w:val="both"/>
      </w:pPr>
      <w:r>
        <w:rPr>
          <w:rFonts w:ascii="Times New Roman" w:hAnsi="Times New Roman" w:cs="Times New Roman"/>
          <w:b/>
          <w:i/>
          <w:sz w:val="24"/>
        </w:rPr>
        <w:t xml:space="preserve">Rashodi za nabavu neproizvedene dugotrajne imovine, </w:t>
      </w:r>
      <w:r>
        <w:rPr>
          <w:rFonts w:ascii="Times New Roman" w:hAnsi="Times New Roman" w:cs="Times New Roman"/>
          <w:i/>
          <w:sz w:val="24"/>
        </w:rPr>
        <w:t xml:space="preserve">odnosno</w:t>
      </w:r>
      <w:r>
        <w:rPr>
          <w:rFonts w:ascii="Times New Roman" w:hAnsi="Times New Roman" w:cs="Times New Roman"/>
          <w:b/>
          <w:i/>
          <w:sz w:val="24"/>
        </w:rPr>
        <w:t xml:space="preserve"> rashodi za materijalnu imovinu – prirodna bogatstva </w:t>
      </w:r>
      <w:r>
        <w:rPr>
          <w:rFonts w:ascii="Times New Roman" w:hAnsi="Times New Roman" w:cs="Times New Roman"/>
          <w:sz w:val="24"/>
        </w:rPr>
        <w:t xml:space="preserve">-
otkupi zemljišta za izgradnju zaštitno regulacijskih građevina za zaštitu od
štetnog djelovanja izvršeni su iznosom od 1.943.647,92 EUR.</w:t>
      </w:r>
    </w:p>
    <w:p>
      <w:pPr>
        <w:spacing w:line="240"/>
        <w:jc w:val="both"/>
      </w:pPr>
      <w:r>
        <w:rPr>
          <w:rFonts w:ascii="Times New Roman" w:hAnsi="Times New Roman" w:cs="Times New Roman"/>
          <w:b/>
          <w:i/>
          <w:sz w:val="24"/>
        </w:rPr>
        <w:t xml:space="preserve">Rashodi za 
nabavu proizvedene dugotrajne imovine</w:t>
      </w:r>
      <w:r>
        <w:rPr>
          <w:rFonts w:ascii="Times New Roman" w:hAnsi="Times New Roman" w:cs="Times New Roman"/>
          <w:sz w:val="24"/>
        </w:rPr>
        <w:t xml:space="preserve">izvršeni su u iznosu 34.586.104,92 EUR i to kroz:</w:t>
      </w:r>
    </w:p>
    <w:p>
      <w:pPr>
        <w:spacing w:line="240"/>
        <w:jc w:val="both"/>
      </w:pPr>
      <w:r>
        <w:rPr>
          <w:rFonts w:ascii="Times New Roman" w:hAnsi="Times New Roman" w:cs="Times New Roman"/>
          <w:sz w:val="24"/>
        </w:rPr>
        <w:t xml:space="preserve">Ulaganja u </w:t>
      </w:r>
      <w:r>
        <w:rPr>
          <w:rFonts w:ascii="Times New Roman" w:hAnsi="Times New Roman" w:cs="Times New Roman"/>
          <w:b/>
          <w:i/>
          <w:sz w:val="24"/>
        </w:rPr>
        <w:t xml:space="preserve">poslovne objekte</w:t>
      </w:r>
      <w:r>
        <w:rPr>
          <w:rFonts w:ascii="Times New Roman" w:hAnsi="Times New Roman" w:cs="Times New Roman"/>
          <w:sz w:val="24"/>
        </w:rPr>
        <w:t xml:space="preserve"> izvršena
su iznosom od 2.670.725,36 EUR, 20,61% više u odnosu na 2022. godinu i to za izgradnju
novog poslovnog prostora i Centra obrane od poplava Vodnogospodarska ispostava
Opuzen, izgradnja poslovnog objekta Vodnogospodarska ispostava Županijski kanal
u Virovitici, izgradnja poslovnog objekta VGI Baranja, izgradnja poslovnog
objekta Vodnogospodarska ispostava Karašica – Vučica u Donjem Miholjcu,
izvođenje radova izgradnje čuvarnice i podcentra obrane od poplava Koritnjak,
izrada glavnog i izvedbenog projekta skladišta i garaže podcentra obrane od
poplave branjenog područja 15 (crpna stanica Dvor, komunalni doprinos za
rekonstrukciju i dogradnju centra za upravljanje rizicima od poplava, uređenje
glavnog centra obrane od poplava, izmještanje vrelovodnog ogranka i priključka
poslovne zgrade u Zagrebu, izmještanje javnih kanala južno od upravne zgrade
Hrvatskih voda u Zagrebu i ostalo).</w:t>
      </w:r>
    </w:p>
    <w:p>
      <w:pPr>
        <w:spacing w:line="240"/>
        <w:jc w:val="both"/>
      </w:pPr>
      <w:r>
        <w:rPr>
          <w:rFonts w:ascii="Times New Roman" w:hAnsi="Times New Roman" w:cs="Times New Roman"/>
          <w:b/>
          <w:i/>
          <w:sz w:val="24"/>
        </w:rPr>
        <w:t xml:space="preserve">Rashodi za ostale građevinske objekte </w:t>
      </w:r>
      <w:r>
        <w:rPr>
          <w:rFonts w:ascii="Times New Roman" w:hAnsi="Times New Roman" w:cs="Times New Roman"/>
          <w:sz w:val="24"/>
        </w:rPr>
        <w:t xml:space="preserve">izvršeni
su u iznosu od 22.947.089,41 EUR. Rashodi su izvršeni za projekte navodnjavanja
u iznosu 1.141.471,99 EUR i kroz ulaganje u projekte zaštite od štetnog
djelovanja voda - EU projekt Konkurentnost i kohezija 2014 - 2020 Prioritet 5 i
6 u iznosu 21.805.617,42 EUR (Modernizacija lijevoobalnih savskih nasipa od
Račinovaca do Nove Gradiške, Projekt zaštite od poplava grada Ogulina, Projekt
unapređenja negrađevinskih mjera upravljanja rizicima od poplava, te Projekt
zaštite od poplava karlovačko sisačkog područja).</w:t>
      </w:r>
    </w:p>
    <w:p>
      <w:pPr>
        <w:spacing w:line="240"/>
        <w:jc w:val="both"/>
      </w:pPr>
      <w:r>
        <w:rPr>
          <w:rFonts w:ascii="Times New Roman" w:hAnsi="Times New Roman" w:cs="Times New Roman"/>
          <w:b/>
          <w:i/>
          <w:sz w:val="24"/>
        </w:rPr>
        <w:t xml:space="preserve">Rashodi za postrojenja i opremu </w:t>
      </w:r>
      <w:r>
        <w:rPr>
          <w:rFonts w:ascii="Times New Roman" w:hAnsi="Times New Roman" w:cs="Times New Roman"/>
          <w:sz w:val="24"/>
        </w:rPr>
        <w:t xml:space="preserve">izvršeni
su iznosom od 8.230.366,59 EUR, a odnose se na rashode za unapređenje sustava
za hidrološko praćenje površinskih voda te uspostavu nadzornog upravljačkog
sustava na hidrološkim postajama i softvera za hidrološko prognoziranje u
okviru EU projekta unapređenja negrađevinskih mjera upravljanja rizicima od
poplava u iznosu 7.338.466,55 EUR, dok su rashodi za uredsku opremu i namještaj
izvršeni iznosom 711.714,46 EUR, te rashodi za komunikacijsku opremu u iznosu
44.612,88 EU. </w:t>
      </w:r>
    </w:p>
    <w:p>
      <w:pPr>
        <w:spacing w:line="240"/>
        <w:jc w:val="both"/>
      </w:pPr>
      <w:r>
        <w:rPr>
          <w:rFonts w:ascii="Times New Roman" w:hAnsi="Times New Roman" w:cs="Times New Roman"/>
          <w:b/>
          <w:i/>
          <w:sz w:val="24"/>
        </w:rPr>
        <w:t xml:space="preserve">Ulaganja u računalne programe </w:t>
      </w:r>
      <w:r>
        <w:rPr>
          <w:rFonts w:ascii="Times New Roman" w:hAnsi="Times New Roman" w:cs="Times New Roman"/>
          <w:sz w:val="24"/>
        </w:rPr>
        <w:t xml:space="preserve">izvršena
su u iznosu od 1.007.923,56 EUR.</w:t>
      </w:r>
    </w:p>
    <w:p>
      <w:pPr>
        <w:spacing w:line="240"/>
        <w:jc w:val="both"/>
      </w:pPr>
      <w:r>
        <w:rPr>
          <w:rFonts w:ascii="Times New Roman" w:hAnsi="Times New Roman" w:cs="Times New Roman"/>
          <w:b/>
          <w:i/>
          <w:sz w:val="24"/>
        </w:rPr>
        <w:t xml:space="preserve">Rashodi za dodatna ulaganja na nefinancijskoj imovini</w:t>
      </w:r>
      <w:r>
        <w:rPr>
          <w:rFonts w:ascii="Times New Roman" w:hAnsi="Times New Roman" w:cs="Times New Roman"/>
          <w:sz w:val="24"/>
        </w:rPr>
        <w:t xml:space="preserve"> izvršeni su u iznosu 37.711.879,26 EUR i veći su u odnosu na 2022.
godinu  za 9.760.025,52 EUR što je
povećanje 34,92%, a odnose se na razvoj sustava zaštite obrane od poplava i drugih
oblika štetnog djelovanja voda, te sanacije i rekonstrukcije vodnih građevina i
građevina osnovne melioracijske odvodnje (brana, nasipa, ustava, obaloutvrda,
retencija, akumulacija i dr.).</w:t>
      </w:r>
      <w:r>
        <w:rPr>
          <w:rFonts w:ascii="Times New Roman" w:hAnsi="Times New Roman" w:cs="Times New Roman"/>
          <w:sz w:val="24"/>
        </w:rPr>
        <w:br/>
      </w:r>
    </w:p>
    <w:p>
      <w:pPr>
        <w:spacing w:line="360"/>
        <w:jc w:val="left"/>
      </w:pPr>
      <w:r>
        <w:rPr>
          <w:b/>
          <w:u w:val="single"/>
          <w:sz w:val="24"/>
          <w:rFonts w:ascii="Times New Roman" w:hAnsi="Times New Roman" w:cs="Times New Roman"/>
        </w:rPr>
        <w:br/>
        <w:t xml:space="preserve">RAČUN FINANCIRANJA</w:t>
      </w:r>
    </w:p>
    <w:p>
      <w:pPr>
        <w:spacing w:line="360"/>
        <w:jc w:val="left"/>
      </w:pPr>
      <w:r>
        <w:rPr>
          <w:b/>
          <w:u w:val="single"/>
          <w:sz w:val="24"/>
          <w:rFonts w:ascii="Times New Roman" w:hAnsi="Times New Roman" w:cs="Times New Roman"/>
        </w:rPr>
        <w:t xml:space="preserve">Račun prihoda i rashoda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2500" w:type="pct"/>
            <w:vAlign w:val="center"/>
            <w:shd w:val="clear" w:color="auto" w:fill="#bcdffb"/>
          </w:tcPr>
          <w:p>
            <w:pPr>
              <w:spacing w:after="0" w:line="240"/>
              <w:jc w:val="center"/>
            </w:pPr>
            <w:r>
              <w:rPr>
                <w:b/>
                <w:sz w:val="18"/>
                <w:rFonts w:ascii="Times New Roman" w:hAnsi="Times New Roman" w:cs="Times New Roman"/>
              </w:rPr>
              <w:t>BROJČANA OZNAKA I NAZIV</w:t>
            </w:r>
          </w:p>
        </w:tc>
        <w:tc>
          <w:tcPr>
            <w:tcW w:w="1000" w:type="pct"/>
            <w:vAlign w:val="center"/>
            <w:shd w:val="clear" w:color="auto" w:fill="#bcdffb"/>
          </w:tcPr>
          <w:p>
            <w:pPr>
              <w:spacing w:after="0" w:line="240"/>
              <w:jc w:val="center"/>
            </w:pPr>
            <w:r>
              <w:rPr>
                <w:b/>
                <w:sz w:val="18"/>
                <w:rFonts w:ascii="Times New Roman" w:hAnsi="Times New Roman" w:cs="Times New Roman"/>
              </w:rPr>
              <w:t>REBALANS</w:t>
              <w:br/>
              <w:t>2023.</w:t>
            </w:r>
          </w:p>
        </w:tc>
        <w:tc>
          <w:tcPr>
            <w:tcW w:w="1000" w:type="pct"/>
            <w:vAlign w:val="center"/>
            <w:shd w:val="clear" w:color="auto" w:fill="#bcdffb"/>
          </w:tcPr>
          <w:p>
            <w:pPr>
              <w:spacing w:after="0" w:line="240"/>
              <w:jc w:val="center"/>
            </w:pPr>
            <w:r>
              <w:rPr>
                <w:b/>
                <w:sz w:val="18"/>
                <w:rFonts w:ascii="Times New Roman" w:hAnsi="Times New Roman" w:cs="Times New Roman"/>
              </w:rPr>
              <w:t>OSTVARENJE/</w:t>
              <w:br/>
              <w:t>IZVRŠENJE 2023.</w:t>
            </w:r>
          </w:p>
        </w:tc>
        <w:tc>
          <w:tcPr>
            <w:tcW w:w="800" w:type="pct"/>
            <w:vAlign w:val="center"/>
            <w:shd w:val="clear" w:color="auto" w:fill="#bcdffb"/>
          </w:tcPr>
          <w:p>
            <w:pPr>
              <w:spacing w:after="0" w:line="240"/>
              <w:jc w:val="center"/>
            </w:pPr>
            <w:r>
              <w:rPr>
                <w:b/>
                <w:sz w:val="18"/>
                <w:rFonts w:ascii="Times New Roman" w:hAnsi="Times New Roman" w:cs="Times New Roman"/>
              </w:rPr>
              <w:t>INDEKS</w:t>
            </w:r>
          </w:p>
        </w:tc>
      </w:tr>
      <w:tr>
        <w:tc>
          <w:tcPr>
            <w:tcW w:w="2500" w:type="pct"/>
            <w:vAlign w:val="center"/>
            <w:shd w:val="clear" w:color="auto" w:fill="#bcdffb"/>
          </w:tcPr>
          <w:p>
            <w:pPr>
              <w:spacing w:after="0" w:line="240"/>
              <w:jc w:val="center"/>
            </w:pPr>
            <w:r>
              <w:rPr>
                <w:sz w:val="14"/>
                <w:rFonts w:ascii="Times New Roman" w:hAnsi="Times New Roman" w:cs="Times New Roman"/>
              </w:rPr>
              <w:t>1</w:t>
            </w:r>
          </w:p>
        </w:tc>
        <w:tc>
          <w:tcPr>
            <w:tcW w:w="1000" w:type="pct"/>
            <w:vAlign w:val="center"/>
            <w:shd w:val="clear" w:color="auto" w:fill="#bcdffb"/>
          </w:tcPr>
          <w:p>
            <w:pPr>
              <w:spacing w:after="0" w:line="240"/>
              <w:jc w:val="center"/>
            </w:pPr>
            <w:r>
              <w:rPr>
                <w:sz w:val="14"/>
                <w:rFonts w:ascii="Times New Roman" w:hAnsi="Times New Roman" w:cs="Times New Roman"/>
              </w:rPr>
              <w:t>2</w:t>
            </w:r>
          </w:p>
        </w:tc>
        <w:tc>
          <w:tcPr>
            <w:tcW w:w="10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4=3/2</w:t>
            </w:r>
          </w:p>
        </w:tc>
      </w:tr>
      <w:tr>
        <w:tc>
          <w:tcPr>
            <w:tcW w:w="2500" w:type="pct"/>
            <w:vAlign w:val="center"/>
          </w:tcPr>
          <w:p>
            <w:pPr>
              <w:spacing w:after="0" w:line="240"/>
              <w:jc w:val="left"/>
            </w:pPr>
            <w:r>
              <w:rPr>
                <w:sz w:val="18"/>
                <w:rFonts w:ascii="Times New Roman" w:hAnsi="Times New Roman" w:cs="Times New Roman"/>
              </w:rPr>
              <w:t>UKUPNI PRIHODI</w:t>
            </w:r>
          </w:p>
        </w:tc>
        <w:tc>
          <w:tcPr>
            <w:tcW w:w="1000" w:type="pct"/>
            <w:vAlign w:val="bottom"/>
          </w:tcPr>
          <w:p>
            <w:pPr>
              <w:spacing w:after="0" w:line="240"/>
              <w:jc w:val="right"/>
            </w:pPr>
            <w:r>
              <w:rPr>
                <w:sz w:val="18"/>
                <w:rFonts w:ascii="Times New Roman" w:hAnsi="Times New Roman" w:cs="Times New Roman"/>
              </w:rPr>
              <w:t>877.743.702</w:t>
            </w:r>
          </w:p>
        </w:tc>
        <w:tc>
          <w:tcPr>
            <w:tcW w:w="1000" w:type="pct"/>
            <w:vAlign w:val="bottom"/>
          </w:tcPr>
          <w:p>
            <w:pPr>
              <w:spacing w:after="0" w:line="240"/>
              <w:jc w:val="right"/>
            </w:pPr>
            <w:r>
              <w:rPr>
                <w:sz w:val="18"/>
                <w:rFonts w:ascii="Times New Roman" w:hAnsi="Times New Roman" w:cs="Times New Roman"/>
              </w:rPr>
              <w:t>854.461.174</w:t>
            </w:r>
          </w:p>
        </w:tc>
        <w:tc>
          <w:tcPr>
            <w:tcW w:w="800" w:type="pct"/>
            <w:vAlign w:val="bottom"/>
          </w:tcPr>
          <w:p>
            <w:pPr>
              <w:spacing w:after="0" w:line="240"/>
              <w:jc w:val="right"/>
            </w:pPr>
            <w:r>
              <w:rPr>
                <w:sz w:val="18"/>
                <w:rFonts w:ascii="Times New Roman" w:hAnsi="Times New Roman" w:cs="Times New Roman"/>
              </w:rPr>
              <w:t>97,3</w:t>
            </w:r>
          </w:p>
        </w:tc>
      </w:tr>
      <w:tr>
        <w:tc>
          <w:tcPr>
            <w:tcW w:w="2500" w:type="pct"/>
            <w:vAlign w:val="bottom"/>
          </w:tcPr>
          <w:p>
            <w:pPr>
              <w:spacing w:after="0" w:line="240"/>
              <w:jc w:val="left"/>
            </w:pPr>
            <w:r>
              <w:rPr>
                <w:sz w:val="18"/>
                <w:rFonts w:ascii="Times New Roman" w:hAnsi="Times New Roman" w:cs="Times New Roman"/>
              </w:rPr>
              <w:t>UKUPNI RASHODI</w:t>
            </w:r>
          </w:p>
        </w:tc>
        <w:tc>
          <w:tcPr>
            <w:tcW w:w="1000" w:type="pct"/>
            <w:vAlign w:val="bottom"/>
          </w:tcPr>
          <w:p>
            <w:pPr>
              <w:spacing w:after="0" w:line="240"/>
              <w:jc w:val="right"/>
            </w:pPr>
            <w:r>
              <w:rPr>
                <w:sz w:val="18"/>
                <w:rFonts w:ascii="Times New Roman" w:hAnsi="Times New Roman" w:cs="Times New Roman"/>
              </w:rPr>
              <w:t>918.206.888</w:t>
            </w:r>
          </w:p>
        </w:tc>
        <w:tc>
          <w:tcPr>
            <w:tcW w:w="1000" w:type="pct"/>
            <w:vAlign w:val="bottom"/>
          </w:tcPr>
          <w:p>
            <w:pPr>
              <w:spacing w:after="0" w:line="240"/>
              <w:jc w:val="right"/>
            </w:pPr>
            <w:r>
              <w:rPr>
                <w:sz w:val="18"/>
                <w:rFonts w:ascii="Times New Roman" w:hAnsi="Times New Roman" w:cs="Times New Roman"/>
              </w:rPr>
              <w:t>892.951.490</w:t>
            </w:r>
          </w:p>
        </w:tc>
        <w:tc>
          <w:tcPr>
            <w:tcW w:w="800" w:type="pct"/>
            <w:vAlign w:val="bottom"/>
          </w:tcPr>
          <w:p>
            <w:pPr>
              <w:spacing w:after="0" w:line="240"/>
              <w:jc w:val="right"/>
            </w:pPr>
            <w:r>
              <w:rPr>
                <w:sz w:val="18"/>
                <w:rFonts w:ascii="Times New Roman" w:hAnsi="Times New Roman" w:cs="Times New Roman"/>
              </w:rPr>
              <w:t>97,2</w:t>
            </w:r>
          </w:p>
        </w:tc>
      </w:tr>
      <w:tr>
        <w:tc>
          <w:tcPr>
            <w:tcW w:w="2500" w:type="pct"/>
            <w:vAlign w:val="bottom"/>
          </w:tcPr>
          <w:p>
            <w:pPr>
              <w:spacing w:after="0" w:line="240"/>
              <w:jc w:val="left"/>
            </w:pPr>
            <w:r>
              <w:rPr>
                <w:b/>
                <w:sz w:val="18"/>
                <w:rFonts w:ascii="Times New Roman" w:hAnsi="Times New Roman" w:cs="Times New Roman"/>
              </w:rPr>
              <w:t>RAZLIKA - VIŠAK/MANJAK</w:t>
            </w:r>
          </w:p>
        </w:tc>
        <w:tc>
          <w:tcPr>
            <w:tcW w:w="1000" w:type="pct"/>
            <w:vAlign w:val="bottom"/>
          </w:tcPr>
          <w:p>
            <w:pPr>
              <w:spacing w:after="0" w:line="240"/>
              <w:jc w:val="right"/>
            </w:pPr>
            <w:r>
              <w:rPr>
                <w:b/>
                <w:sz w:val="18"/>
                <w:rFonts w:ascii="Times New Roman" w:hAnsi="Times New Roman" w:cs="Times New Roman"/>
              </w:rPr>
              <w:t>-40.463.186</w:t>
            </w:r>
          </w:p>
        </w:tc>
        <w:tc>
          <w:tcPr>
            <w:tcW w:w="800" w:type="pct"/>
            <w:vAlign w:val="bottom"/>
          </w:tcPr>
          <w:p>
            <w:pPr>
              <w:spacing w:after="0" w:line="240"/>
              <w:jc w:val="right"/>
            </w:pPr>
            <w:r>
              <w:rPr>
                <w:b/>
                <w:sz w:val="18"/>
                <w:rFonts w:ascii="Times New Roman" w:hAnsi="Times New Roman" w:cs="Times New Roman"/>
              </w:rPr>
              <w:t>-38.490.316</w:t>
            </w:r>
          </w:p>
        </w:tc>
        <w:tc>
          <w:tcPr>
            <w:tcW w:w="800" w:type="pct"/>
            <w:vAlign w:val="bottom"/>
          </w:tcPr>
          <w:p>
            <w:pPr>
              <w:spacing w:after="0" w:line="240"/>
              <w:jc w:val="right"/>
            </w:pPr>
            <w:r>
              <w:rPr>
                <w:b/>
                <w:sz w:val="18"/>
                <w:rFonts w:ascii="Times New Roman" w:hAnsi="Times New Roman" w:cs="Times New Roman"/>
              </w:rPr>
              <w:t>95,1</w:t>
            </w:r>
          </w:p>
        </w:tc>
      </w:tr>
    </w:tbl>
    <w:p>
      <w:pPr>
        <w:spacing w:after="0" w:line="240"/>
      </w:pPr>
    </w:p>
    <w:p>
      <w:pPr>
        <w:spacing w:line="360"/>
        <w:jc w:val="left"/>
      </w:pPr>
      <w:r>
        <w:rPr>
          <w:b/>
          <w:u w:val="single"/>
          <w:sz w:val="24"/>
          <w:rFonts w:ascii="Times New Roman" w:hAnsi="Times New Roman" w:cs="Times New Roman"/>
        </w:rPr>
        <w:t xml:space="preserve">Račun financiranja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2500" w:type="pct"/>
            <w:vAlign w:val="center"/>
            <w:shd w:val="clear" w:color="auto" w:fill="#bcdffb"/>
          </w:tcPr>
          <w:p>
            <w:pPr>
              <w:spacing w:after="0" w:line="240"/>
              <w:jc w:val="center"/>
            </w:pPr>
            <w:r>
              <w:rPr>
                <w:b/>
                <w:sz w:val="18"/>
                <w:rFonts w:ascii="Times New Roman" w:hAnsi="Times New Roman" w:cs="Times New Roman"/>
              </w:rPr>
              <w:t>BROJČANA OZNAKA I NAZIV</w:t>
            </w:r>
          </w:p>
        </w:tc>
        <w:tc>
          <w:tcPr>
            <w:tcW w:w="1000" w:type="pct"/>
            <w:vAlign w:val="center"/>
            <w:shd w:val="clear" w:color="auto" w:fill="#bcdffb"/>
          </w:tcPr>
          <w:p>
            <w:pPr>
              <w:spacing w:after="0" w:line="240"/>
              <w:jc w:val="center"/>
            </w:pPr>
            <w:r>
              <w:rPr>
                <w:b/>
                <w:sz w:val="18"/>
                <w:rFonts w:ascii="Times New Roman" w:hAnsi="Times New Roman" w:cs="Times New Roman"/>
              </w:rPr>
              <w:t>REBALANS</w:t>
              <w:br/>
              <w:t>2023.</w:t>
            </w:r>
          </w:p>
        </w:tc>
        <w:tc>
          <w:tcPr>
            <w:tcW w:w="1000" w:type="pct"/>
            <w:vAlign w:val="center"/>
            <w:shd w:val="clear" w:color="auto" w:fill="#bcdffb"/>
          </w:tcPr>
          <w:p>
            <w:pPr>
              <w:spacing w:after="0" w:line="240"/>
              <w:jc w:val="center"/>
            </w:pPr>
            <w:r>
              <w:rPr>
                <w:b/>
                <w:sz w:val="18"/>
                <w:rFonts w:ascii="Times New Roman" w:hAnsi="Times New Roman" w:cs="Times New Roman"/>
              </w:rPr>
              <w:t>OSTVARENJE/</w:t>
              <w:br/>
              <w:t>IZVRŠENJE 2023.</w:t>
            </w:r>
          </w:p>
        </w:tc>
        <w:tc>
          <w:tcPr>
            <w:tcW w:w="800" w:type="pct"/>
            <w:vAlign w:val="center"/>
            <w:shd w:val="clear" w:color="auto" w:fill="#bcdffb"/>
          </w:tcPr>
          <w:p>
            <w:pPr>
              <w:spacing w:after="0" w:line="240"/>
              <w:jc w:val="center"/>
            </w:pPr>
            <w:r>
              <w:rPr>
                <w:b/>
                <w:sz w:val="18"/>
                <w:rFonts w:ascii="Times New Roman" w:hAnsi="Times New Roman" w:cs="Times New Roman"/>
              </w:rPr>
              <w:t>INDEKS</w:t>
            </w:r>
          </w:p>
        </w:tc>
      </w:tr>
      <w:tr>
        <w:tc>
          <w:tcPr>
            <w:tcW w:w="2500" w:type="pct"/>
            <w:vAlign w:val="center"/>
            <w:shd w:val="clear" w:color="auto" w:fill="#bcdffb"/>
          </w:tcPr>
          <w:p>
            <w:pPr>
              <w:spacing w:after="0" w:line="240"/>
              <w:jc w:val="center"/>
            </w:pPr>
            <w:r>
              <w:rPr>
                <w:sz w:val="14"/>
                <w:rFonts w:ascii="Times New Roman" w:hAnsi="Times New Roman" w:cs="Times New Roman"/>
              </w:rPr>
              <w:t>1</w:t>
            </w:r>
          </w:p>
        </w:tc>
        <w:tc>
          <w:tcPr>
            <w:tcW w:w="1000" w:type="pct"/>
            <w:vAlign w:val="center"/>
            <w:shd w:val="clear" w:color="auto" w:fill="#bcdffb"/>
          </w:tcPr>
          <w:p>
            <w:pPr>
              <w:spacing w:after="0" w:line="240"/>
              <w:jc w:val="center"/>
            </w:pPr>
            <w:r>
              <w:rPr>
                <w:sz w:val="14"/>
                <w:rFonts w:ascii="Times New Roman" w:hAnsi="Times New Roman" w:cs="Times New Roman"/>
              </w:rPr>
              <w:t>2</w:t>
            </w:r>
          </w:p>
        </w:tc>
        <w:tc>
          <w:tcPr>
            <w:tcW w:w="10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4=3/2</w:t>
            </w:r>
          </w:p>
        </w:tc>
      </w:tr>
      <w:tr>
        <w:tc>
          <w:tcPr>
            <w:tcW w:w="2500" w:type="pct"/>
            <w:vAlign w:val="center"/>
          </w:tcPr>
          <w:p>
            <w:pPr>
              <w:spacing w:after="0" w:line="240"/>
              <w:jc w:val="left"/>
            </w:pPr>
            <w:r>
              <w:rPr>
                <w:sz w:val="18"/>
                <w:rFonts w:ascii="Times New Roman" w:hAnsi="Times New Roman" w:cs="Times New Roman"/>
              </w:rPr>
              <w:t>8 PRIMICI OD FINANCIJSKE IMOVINE I ZADUŽIVANJA</w:t>
            </w:r>
          </w:p>
        </w:tc>
        <w:tc>
          <w:tcPr>
            <w:tcW w:w="1000" w:type="pct"/>
            <w:vAlign w:val="bottom"/>
          </w:tcPr>
          <w:p>
            <w:pPr>
              <w:spacing w:after="0" w:line="240"/>
              <w:jc w:val="right"/>
            </w:pPr>
            <w:r>
              <w:rPr>
                <w:sz w:val="18"/>
                <w:rFonts w:ascii="Times New Roman" w:hAnsi="Times New Roman" w:cs="Times New Roman"/>
              </w:rPr>
              <w:t>79.633.685</w:t>
            </w:r>
          </w:p>
        </w:tc>
        <w:tc>
          <w:tcPr>
            <w:tcW w:w="1000" w:type="pct"/>
            <w:vAlign w:val="bottom"/>
          </w:tcPr>
          <w:p>
            <w:pPr>
              <w:spacing w:after="0" w:line="240"/>
              <w:jc w:val="right"/>
            </w:pPr>
            <w:r>
              <w:rPr>
                <w:sz w:val="18"/>
                <w:rFonts w:ascii="Times New Roman" w:hAnsi="Times New Roman" w:cs="Times New Roman"/>
              </w:rPr>
              <w:t>79.633.685</w:t>
            </w:r>
          </w:p>
        </w:tc>
        <w:tc>
          <w:tcPr>
            <w:tcW w:w="800" w:type="pct"/>
            <w:vAlign w:val="bottom"/>
          </w:tcPr>
          <w:p>
            <w:pPr>
              <w:spacing w:after="0" w:line="240"/>
              <w:jc w:val="right"/>
            </w:pPr>
            <w:r>
              <w:rPr>
                <w:sz w:val="18"/>
                <w:rFonts w:ascii="Times New Roman" w:hAnsi="Times New Roman" w:cs="Times New Roman"/>
              </w:rPr>
              <w:t>100,0</w:t>
            </w:r>
          </w:p>
        </w:tc>
      </w:tr>
      <w:tr>
        <w:tc>
          <w:tcPr>
            <w:tcW w:w="2500" w:type="pct"/>
            <w:vAlign w:val="bottom"/>
          </w:tcPr>
          <w:p>
            <w:pPr>
              <w:spacing w:after="0" w:line="240"/>
              <w:jc w:val="left"/>
            </w:pPr>
            <w:r>
              <w:rPr>
                <w:sz w:val="18"/>
                <w:rFonts w:ascii="Times New Roman" w:hAnsi="Times New Roman" w:cs="Times New Roman"/>
              </w:rPr>
              <w:t>5 IZDACI ZA FINANCIJSKU IMOVINU I OTPLATE</w:t>
            </w:r>
          </w:p>
        </w:tc>
        <w:tc>
          <w:tcPr>
            <w:tcW w:w="1000" w:type="pct"/>
            <w:vAlign w:val="bottom"/>
          </w:tcPr>
          <w:p>
            <w:pPr>
              <w:spacing w:after="0" w:line="240"/>
              <w:jc w:val="right"/>
            </w:pPr>
            <w:r>
              <w:rPr>
                <w:sz w:val="18"/>
                <w:rFonts w:ascii="Times New Roman" w:hAnsi="Times New Roman" w:cs="Times New Roman"/>
              </w:rPr>
              <w:t>46.585.706</w:t>
            </w:r>
          </w:p>
        </w:tc>
        <w:tc>
          <w:tcPr>
            <w:tcW w:w="1000" w:type="pct"/>
            <w:vAlign w:val="bottom"/>
          </w:tcPr>
          <w:p>
            <w:pPr>
              <w:spacing w:after="0" w:line="240"/>
              <w:jc w:val="right"/>
            </w:pPr>
            <w:r>
              <w:rPr>
                <w:sz w:val="18"/>
                <w:rFonts w:ascii="Times New Roman" w:hAnsi="Times New Roman" w:cs="Times New Roman"/>
              </w:rPr>
              <w:t>46.437.198</w:t>
            </w:r>
          </w:p>
        </w:tc>
        <w:tc>
          <w:tcPr>
            <w:tcW w:w="800" w:type="pct"/>
            <w:vAlign w:val="bottom"/>
          </w:tcPr>
          <w:p>
            <w:pPr>
              <w:spacing w:after="0" w:line="240"/>
              <w:jc w:val="right"/>
            </w:pPr>
            <w:r>
              <w:rPr>
                <w:sz w:val="18"/>
                <w:rFonts w:ascii="Times New Roman" w:hAnsi="Times New Roman" w:cs="Times New Roman"/>
              </w:rPr>
              <w:t>99,7</w:t>
            </w:r>
          </w:p>
        </w:tc>
      </w:tr>
      <w:tr>
        <w:tc>
          <w:tcPr>
            <w:tcW w:w="980" w:type="pct"/>
            <w:vAlign w:val="bottom"/>
          </w:tcPr>
          <w:p>
            <w:pPr>
              <w:spacing w:after="0" w:line="240"/>
              <w:jc w:val="left"/>
            </w:pPr>
            <w:r>
              <w:rPr>
                <w:b/>
                <w:sz w:val="18"/>
                <w:rFonts w:ascii="Times New Roman" w:hAnsi="Times New Roman" w:cs="Times New Roman"/>
              </w:rPr>
              <w:t>RAZLIKA PRIMITAKA I IZDATAKA</w:t>
            </w:r>
          </w:p>
        </w:tc>
        <w:tc>
          <w:tcPr>
            <w:tcW w:w="690" w:type="pct"/>
            <w:vAlign w:val="bottom"/>
          </w:tcPr>
          <w:p>
            <w:pPr>
              <w:spacing w:after="0" w:line="240"/>
              <w:jc w:val="right"/>
            </w:pPr>
            <w:r>
              <w:rPr>
                <w:b/>
                <w:sz w:val="18"/>
                <w:rFonts w:ascii="Times New Roman" w:hAnsi="Times New Roman" w:cs="Times New Roman"/>
              </w:rPr>
              <w:t>33.047.979</w:t>
            </w:r>
          </w:p>
        </w:tc>
        <w:tc>
          <w:tcPr>
            <w:tcW w:w="690" w:type="pct"/>
            <w:vAlign w:val="bottom"/>
          </w:tcPr>
          <w:p>
            <w:pPr>
              <w:spacing w:after="0" w:line="240"/>
              <w:jc w:val="right"/>
            </w:pPr>
            <w:r>
              <w:rPr>
                <w:b/>
                <w:sz w:val="18"/>
                <w:rFonts w:ascii="Times New Roman" w:hAnsi="Times New Roman" w:cs="Times New Roman"/>
              </w:rPr>
              <w:t>33.196.487</w:t>
            </w:r>
          </w:p>
        </w:tc>
        <w:tc>
          <w:tcPr>
            <w:tcW w:w="690" w:type="pct"/>
            <w:vAlign w:val="bottom"/>
          </w:tcPr>
          <w:p>
            <w:pPr>
              <w:spacing w:after="0" w:line="240"/>
              <w:jc w:val="right"/>
            </w:pPr>
            <w:r>
              <w:rPr>
                <w:b/>
                <w:sz w:val="18"/>
                <w:rFonts w:ascii="Times New Roman" w:hAnsi="Times New Roman" w:cs="Times New Roman"/>
              </w:rPr>
              <w:t>100,4</w:t>
            </w:r>
          </w:p>
        </w:tc>
      </w:tr>
      <w:tr>
        <w:tc>
          <w:tcPr>
            <w:tcW w:w="2500" w:type="pct"/>
            <w:vAlign w:val="bottom"/>
          </w:tcPr>
          <w:p>
            <w:pPr>
              <w:spacing w:after="0" w:line="240"/>
              <w:jc w:val="left"/>
            </w:pPr>
            <w:r>
              <w:rPr>
                <w:sz w:val="18"/>
                <w:rFonts w:ascii="Times New Roman" w:hAnsi="Times New Roman" w:cs="Times New Roman"/>
              </w:rPr>
              <w:t>PRIJENOS SREDSTAVA IZ PRETHODNE GODINE</w:t>
            </w:r>
          </w:p>
        </w:tc>
        <w:tc>
          <w:tcPr>
            <w:tcW w:w="1000" w:type="pct"/>
            <w:vAlign w:val="bottom"/>
          </w:tcPr>
          <w:p>
            <w:pPr>
              <w:spacing w:after="0" w:line="240"/>
              <w:jc w:val="right"/>
            </w:pPr>
            <w:r>
              <w:rPr>
                <w:sz w:val="18"/>
                <w:rFonts w:ascii="Times New Roman" w:hAnsi="Times New Roman" w:cs="Times New Roman"/>
              </w:rPr>
              <w:t>7.415.207</w:t>
            </w:r>
          </w:p>
        </w:tc>
        <w:tc>
          <w:tcPr>
            <w:tcW w:w="800" w:type="pct"/>
            <w:vAlign w:val="bottom"/>
          </w:tcPr>
          <w:p>
            <w:pPr>
              <w:spacing w:after="0" w:line="240"/>
              <w:jc w:val="right"/>
            </w:pPr>
            <w:r>
              <w:rPr>
                <w:sz w:val="18"/>
                <w:rFonts w:ascii="Times New Roman" w:hAnsi="Times New Roman" w:cs="Times New Roman"/>
              </w:rPr>
              <w:t>7.415.207</w:t>
            </w:r>
          </w:p>
        </w:tc>
        <w:tc>
          <w:tcPr>
            <w:tcW w:w="800" w:type="pct"/>
            <w:vAlign w:val="bottom"/>
          </w:tcPr>
          <w:p>
            <w:pPr>
              <w:spacing w:after="0" w:line="240"/>
              <w:jc w:val="right"/>
            </w:pPr>
            <w:r>
              <w:rPr>
                <w:sz w:val="18"/>
                <w:rFonts w:ascii="Times New Roman" w:hAnsi="Times New Roman" w:cs="Times New Roman"/>
              </w:rPr>
              <w:t>100,0</w:t>
            </w:r>
          </w:p>
        </w:tc>
      </w:tr>
      <w:tr>
        <w:tc>
          <w:tcPr>
            <w:tcW w:w="2500" w:type="pct"/>
            <w:vAlign w:val="bottom"/>
          </w:tcPr>
          <w:p>
            <w:pPr>
              <w:spacing w:after="0" w:line="240"/>
              <w:jc w:val="left"/>
            </w:pPr>
            <w:r>
              <w:rPr>
                <w:sz w:val="18"/>
                <w:rFonts w:ascii="Times New Roman" w:hAnsi="Times New Roman" w:cs="Times New Roman"/>
              </w:rPr>
              <w:t>PRIJENOS SREDSTAVA U SLJEDEĆU GODINU</w:t>
            </w:r>
          </w:p>
        </w:tc>
        <w:tc>
          <w:tcPr>
            <w:tcW w:w="1000" w:type="pct"/>
            <w:vAlign w:val="bottom"/>
          </w:tcPr>
          <w:p>
            <w:pPr>
              <w:spacing w:after="0" w:line="240"/>
              <w:jc w:val="right"/>
            </w:pPr>
            <w:r>
              <w:rPr>
                <w:sz w:val="18"/>
                <w:rFonts w:ascii="Times New Roman" w:hAnsi="Times New Roman" w:cs="Times New Roman"/>
              </w:rPr>
              <w:t>0</w:t>
            </w:r>
          </w:p>
        </w:tc>
        <w:tc>
          <w:tcPr>
            <w:tcW w:w="800" w:type="pct"/>
            <w:vAlign w:val="bottom"/>
          </w:tcPr>
          <w:p>
            <w:pPr>
              <w:spacing w:after="0" w:line="240"/>
              <w:jc w:val="right"/>
            </w:pPr>
            <w:r>
              <w:rPr>
                <w:sz w:val="18"/>
                <w:rFonts w:ascii="Times New Roman" w:hAnsi="Times New Roman" w:cs="Times New Roman"/>
              </w:rPr>
              <w:t>-2.121.379</w:t>
            </w:r>
          </w:p>
        </w:tc>
        <w:tc>
          <w:tcPr>
            <w:tcW w:w="800" w:type="pct"/>
            <w:vAlign w:val="bottom"/>
          </w:tcPr>
          <w:p>
            <w:pPr>
              <w:spacing w:after="0" w:line="240"/>
              <w:jc w:val="right"/>
            </w:pPr>
            <w:r>
              <w:rPr>
                <w:sz w:val="18"/>
                <w:rFonts w:ascii="Times New Roman" w:hAnsi="Times New Roman" w:cs="Times New Roman"/>
              </w:rPr>
              <w:t/>
            </w:r>
          </w:p>
        </w:tc>
      </w:tr>
      <w:tr>
        <w:tc>
          <w:tcPr>
            <w:tcW w:w="2500" w:type="pct"/>
            <w:vAlign w:val="bottom"/>
          </w:tcPr>
          <w:p>
            <w:pPr>
              <w:spacing w:after="0" w:line="240"/>
              <w:jc w:val="left"/>
            </w:pPr>
            <w:r>
              <w:rPr>
                <w:sz w:val="18"/>
                <w:rFonts w:ascii="Times New Roman" w:hAnsi="Times New Roman" w:cs="Times New Roman"/>
              </w:rPr>
              <w:t>NETO FINANCIRANJE</w:t>
            </w:r>
          </w:p>
        </w:tc>
        <w:tc>
          <w:tcPr>
            <w:tcW w:w="1000" w:type="pct"/>
            <w:vAlign w:val="bottom"/>
          </w:tcPr>
          <w:p>
            <w:pPr>
              <w:spacing w:after="0" w:line="240"/>
              <w:jc w:val="right"/>
            </w:pPr>
            <w:r>
              <w:rPr>
                <w:sz w:val="18"/>
                <w:rFonts w:ascii="Times New Roman" w:hAnsi="Times New Roman" w:cs="Times New Roman"/>
              </w:rPr>
              <w:t>40.463.186</w:t>
            </w:r>
          </w:p>
        </w:tc>
        <w:tc>
          <w:tcPr>
            <w:tcW w:w="800" w:type="pct"/>
            <w:vAlign w:val="bottom"/>
          </w:tcPr>
          <w:p>
            <w:pPr>
              <w:spacing w:after="0" w:line="240"/>
              <w:jc w:val="right"/>
            </w:pPr>
            <w:r>
              <w:rPr>
                <w:sz w:val="18"/>
                <w:rFonts w:ascii="Times New Roman" w:hAnsi="Times New Roman" w:cs="Times New Roman"/>
              </w:rPr>
              <w:t>38.490.316</w:t>
            </w:r>
          </w:p>
        </w:tc>
        <w:tc>
          <w:tcPr>
            <w:tcW w:w="800" w:type="pct"/>
            <w:vAlign w:val="bottom"/>
          </w:tcPr>
          <w:p>
            <w:pPr>
              <w:spacing w:after="0" w:line="240"/>
              <w:jc w:val="right"/>
            </w:pPr>
            <w:r>
              <w:rPr>
                <w:sz w:val="18"/>
                <w:rFonts w:ascii="Times New Roman" w:hAnsi="Times New Roman" w:cs="Times New Roman"/>
              </w:rPr>
              <w:t>95,1</w:t>
            </w:r>
          </w:p>
        </w:tc>
      </w:tr>
      <w:tr>
        <w:tc>
          <w:tcPr>
            <w:tcW w:w="2500" w:type="pct"/>
            <w:vAlign w:val="bottom"/>
          </w:tcPr>
          <w:p>
            <w:pPr>
              <w:spacing w:after="0" w:line="240"/>
              <w:jc w:val="left"/>
            </w:pPr>
            <w:r>
              <w:rPr>
                <w:b/>
                <w:sz w:val="18"/>
                <w:rFonts w:ascii="Times New Roman" w:hAnsi="Times New Roman" w:cs="Times New Roman"/>
              </w:rPr>
              <w:t>VIŠAK/MANJAK + NETO FINANCIRANJE</w:t>
            </w:r>
          </w:p>
        </w:tc>
        <w:tc>
          <w:tcPr>
            <w:tcW w:w="1000" w:type="pct"/>
            <w:vAlign w:val="bottom"/>
          </w:tcPr>
          <w:p>
            <w:pPr>
              <w:spacing w:after="0" w:line="240"/>
              <w:jc w:val="right"/>
            </w:pPr>
            <w:r>
              <w:rPr>
                <w:b/>
                <w:sz w:val="18"/>
                <w:rFonts w:ascii="Times New Roman" w:hAnsi="Times New Roman" w:cs="Times New Roman"/>
              </w:rPr>
              <w:t>0</w:t>
            </w:r>
          </w:p>
        </w:tc>
        <w:tc>
          <w:tcPr>
            <w:tcW w:w="800" w:type="pct"/>
            <w:vAlign w:val="bottom"/>
          </w:tcPr>
          <w:p>
            <w:pPr>
              <w:spacing w:after="0" w:line="240"/>
              <w:jc w:val="right"/>
            </w:pPr>
            <w:r>
              <w:rPr>
                <w:b/>
                <w:sz w:val="18"/>
                <w:rFonts w:ascii="Times New Roman" w:hAnsi="Times New Roman" w:cs="Times New Roman"/>
              </w:rPr>
              <w:t>0</w:t>
            </w:r>
          </w:p>
        </w:tc>
        <w:tc>
          <w:tcPr>
            <w:tcW w:w="800" w:type="pct"/>
            <w:vAlign w:val="bottom"/>
          </w:tcPr>
          <w:p>
            <w:pPr>
              <w:spacing w:after="0" w:line="240"/>
              <w:jc w:val="right"/>
            </w:pPr>
            <w:r>
              <w:rPr>
                <w:b/>
                <w:sz w:val="18"/>
                <w:rFonts w:ascii="Times New Roman" w:hAnsi="Times New Roman" w:cs="Times New Roman"/>
              </w:rPr>
              <w:t/>
            </w:r>
          </w:p>
        </w:tc>
      </w:tr>
    </w:tbl>
    <w:p>
      <w:pPr>
        <w:spacing w:after="0" w:line="240"/>
      </w:pPr>
    </w:p>
    <w:p>
      <w:pPr>
        <w:spacing w:line="240"/>
        <w:jc w:val="both"/>
      </w:pPr>
      <w:r>
        <w:rPr>
          <w:rFonts w:ascii="Times New Roman" w:hAnsi="Times New Roman" w:cs="Times New Roman"/>
          <w:sz w:val="24"/>
        </w:rPr>
        <w:t xml:space="preserve">Kroz račun financiranja evidentirano je
ukupno 79.633.685,00 EUR primitaka po osnovi zaduživanja od kreditora Privredna
banka Zagreb d.d. sukladno potrebi osiguranja dodatnog izvora financiranja za
pokriće rashoda sukladno Financijskom planu za 2023. godinu. </w:t>
      </w:r>
    </w:p>
    <w:p>
      <w:pPr>
        <w:spacing w:line="240"/>
        <w:jc w:val="both"/>
      </w:pPr>
      <w:r>
        <w:rPr>
          <w:rFonts w:ascii="Times New Roman" w:hAnsi="Times New Roman" w:cs="Times New Roman"/>
          <w:sz w:val="24"/>
        </w:rPr>
        <w:t xml:space="preserve">Zaduživanje je provedeno uz suglasnost
Vlade Republike Hrvatske.</w:t>
      </w:r>
    </w:p>
    <w:p>
      <w:pPr>
        <w:spacing w:line="240"/>
        <w:jc w:val="both"/>
      </w:pPr>
      <w:r>
        <w:rPr>
          <w:rFonts w:ascii="Times New Roman" w:hAnsi="Times New Roman" w:cs="Times New Roman"/>
          <w:sz w:val="24"/>
        </w:rPr>
        <w:t xml:space="preserve">U izvještajnom razdoblju evidentirano je 46.437.197,88
EUR izdataka za otplate glavnica po dugoročnim kreditima. Ministarstvu
financija je izvršeno plaćanje za otplatu glavnica ukupno 23.959.902,64 EUR od
čega za IBRD zajam 6.049.121,12 EUR, a za EIB i CEB 17.910.781,52 EUR. HBOR-u
je otplaćeno 3.185.343,44 EUR glavnice, a Erste &amp; Steiermärkische banci je
otplaćeno 19.291.951,80 EUR glavnice.</w:t>
      </w:r>
    </w:p>
    <w:p>
      <w:pPr>
        <w:spacing w:line="240"/>
        <w:jc w:val="both"/>
      </w:pPr>
      <w:r>
        <w:rPr>
          <w:rFonts w:ascii="Times New Roman" w:hAnsi="Times New Roman" w:cs="Times New Roman"/>
          <w:sz w:val="24"/>
        </w:rPr>
        <w:br/>
      </w:r>
    </w:p>
    <w:p>
      <w:pPr>
        <w:spacing w:line="240"/>
        <w:jc w:val="both"/>
      </w:pPr>
      <w:r>
        <w:rPr>
          <w:rFonts w:ascii="Times New Roman" w:hAnsi="Times New Roman" w:cs="Times New Roman"/>
          <w:sz w:val="24"/>
        </w:rPr>
        <w:t xml:space="preserve"> </w:t>
      </w:r>
      <w:r>
        <w:rPr>
          <w:rFonts w:ascii="Times New Roman" w:hAnsi="Times New Roman" w:cs="Times New Roman"/>
          <w:sz w:val="24"/>
        </w:rPr>
        <w:t xml:space="preserve">Stanje novčanih sredstava na početku
proračunske godine iznosilo je 23.168.935,55 EUR, a na kraju 12.606.461,76 EUR.</w:t>
      </w:r>
    </w:p>
    <w:p>
      <w:pPr>
        <w:spacing w:line="360"/>
        <w:jc w:val="left"/>
      </w:pPr>
      <w:r>
        <w:rPr>
          <w:b/>
          <w:u w:val="single"/>
          <w:sz w:val="24"/>
          <w:rFonts w:ascii="Times New Roman" w:hAnsi="Times New Roman" w:cs="Times New Roman"/>
        </w:rPr>
        <w:br/>
        <w:t xml:space="preserve">PRIJENOS SREDSTAVA</w:t>
      </w:r>
    </w:p>
    <w:p>
      <w:pPr>
        <w:spacing w:line="240"/>
        <w:jc w:val="both"/>
      </w:pPr>
      <w:r>
        <w:rPr>
          <w:rFonts w:ascii="Times New Roman" w:hAnsi="Times New Roman" w:cs="Times New Roman"/>
          <w:sz w:val="24"/>
        </w:rPr>
        <w:t xml:space="preserve">Prijenos sredstava iz prethodne godine iznosi 7.415.207,29 EUR za koje je Upravno vijeće donijelo Odluku o rasporedu viška prihoda i primitaka i isti je uvršten u I. izmjene i dopune Financijskog plana Hrvatskih voda za 2023. godinu i projekciju plana za 2024. i 2025. godinu.</w:t>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t xml:space="preserve">Hrvatske vode su u izvještajnom razdoblju ostvarile višak u iznosu 2.121.378,65 EUR koji je raspoloživ za korištenje u 2024. godini.</w:t>
      </w:r>
    </w:p>
    <w:p>
      <w:pPr>
        <w:spacing w:line="360"/>
        <w:jc w:val="left"/>
      </w:pPr>
      <w:r>
        <w:rPr>
          <w:b/>
          <w:u w:val="single"/>
          <w:sz w:val="24"/>
          <w:rFonts w:ascii="Times New Roman" w:hAnsi="Times New Roman" w:cs="Times New Roman"/>
        </w:rPr>
        <w:br/>
        <w:t xml:space="preserve">POSEBNI DIO</w:t>
      </w:r>
    </w:p>
    <w:p>
      <w:pPr>
        <w:spacing w:line="240"/>
        <w:jc w:val="left"/>
      </w:pPr>
      <w:r>
        <w:rPr>
          <w:b/>
          <w:u w:val="single"/>
          <w:sz w:val="22"/>
          <w:rFonts w:ascii="Times New Roman" w:hAnsi="Times New Roman" w:cs="Times New Roman"/>
        </w:rPr>
        <w:br/>
        <w:t xml:space="preserve">1000 ADMINISTRATIVNO UPRAVLJANJE I OPREMANJE</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1000</w:t>
            </w:r>
          </w:p>
        </w:tc>
        <w:tc>
          <w:tcPr>
            <w:tcW w:w="690" w:type="pct"/>
            <w:vAlign w:val="bottom"/>
          </w:tcPr>
          <w:p>
            <w:pPr>
              <w:spacing w:after="0" w:line="240"/>
              <w:jc w:val="right"/>
            </w:pPr>
            <w:r>
              <w:rPr>
                <w:sz w:val="18"/>
                <w:rFonts w:ascii="Times New Roman" w:hAnsi="Times New Roman" w:cs="Times New Roman"/>
              </w:rPr>
              <w:t>39.645.439</w:t>
            </w:r>
          </w:p>
        </w:tc>
        <w:tc>
          <w:tcPr>
            <w:tcW w:w="690" w:type="pct"/>
            <w:vAlign w:val="bottom"/>
          </w:tcPr>
          <w:p>
            <w:pPr>
              <w:spacing w:after="0" w:line="240"/>
              <w:jc w:val="right"/>
            </w:pPr>
            <w:r>
              <w:rPr>
                <w:sz w:val="18"/>
                <w:rFonts w:ascii="Times New Roman" w:hAnsi="Times New Roman" w:cs="Times New Roman"/>
              </w:rPr>
              <w:t>47.986.580</w:t>
            </w:r>
          </w:p>
        </w:tc>
        <w:tc>
          <w:tcPr>
            <w:tcW w:w="690" w:type="pct"/>
            <w:vAlign w:val="bottom"/>
          </w:tcPr>
          <w:p>
            <w:pPr>
              <w:spacing w:after="0" w:line="240"/>
              <w:jc w:val="right"/>
            </w:pPr>
            <w:r>
              <w:rPr>
                <w:sz w:val="18"/>
                <w:rFonts w:ascii="Times New Roman" w:hAnsi="Times New Roman" w:cs="Times New Roman"/>
              </w:rPr>
              <w:t>42.448.292</w:t>
            </w:r>
          </w:p>
        </w:tc>
        <w:tc>
          <w:tcPr>
            <w:tcW w:w="690" w:type="pct"/>
            <w:vAlign w:val="bottom"/>
          </w:tcPr>
          <w:p>
            <w:pPr>
              <w:spacing w:after="0" w:line="240"/>
              <w:jc w:val="right"/>
            </w:pPr>
            <w:r>
              <w:rPr>
                <w:sz w:val="18"/>
                <w:rFonts w:ascii="Times New Roman" w:hAnsi="Times New Roman" w:cs="Times New Roman"/>
              </w:rPr>
              <w:t>107,1</w:t>
            </w:r>
          </w:p>
        </w:tc>
        <w:tc>
          <w:tcPr>
            <w:tcW w:w="690" w:type="pct"/>
            <w:vAlign w:val="bottom"/>
          </w:tcPr>
          <w:p>
            <w:pPr>
              <w:spacing w:after="0" w:line="240"/>
              <w:jc w:val="right"/>
            </w:pPr>
            <w:r>
              <w:rPr>
                <w:sz w:val="18"/>
                <w:rFonts w:ascii="Times New Roman" w:hAnsi="Times New Roman" w:cs="Times New Roman"/>
              </w:rPr>
              <w:t>88,5</w:t>
            </w:r>
          </w:p>
        </w:tc>
      </w:tr>
    </w:tbl>
    <w:p>
      <w:pPr>
        <w:spacing w:after="0" w:line="240"/>
      </w:pPr>
    </w:p>
    <w:p>
      <w:pPr>
        <w:spacing w:line="240"/>
        <w:jc w:val="both"/>
      </w:pPr>
      <w:r>
        <w:rPr>
          <w:rFonts w:ascii="Times New Roman" w:hAnsi="Times New Roman" w:cs="Times New Roman"/>
          <w:b/>
          <w:sz w:val="24"/>
        </w:rPr>
        <w:t xml:space="preserve">Program 1000 - administrativno
upravljanje i opremanje</w:t>
      </w:r>
      <w:r>
        <w:rPr>
          <w:rFonts w:ascii="Times New Roman" w:hAnsi="Times New Roman" w:cs="Times New Roman"/>
          <w:sz w:val="24"/>
        </w:rPr>
        <w:t xml:space="preserve"> izvršen je ukupno s iznosom 42.448.292,18 EUR, odnosno 88,46% u odnosu na plan.</w:t>
      </w:r>
    </w:p>
    <w:p>
      <w:pPr>
        <w:spacing w:line="240"/>
        <w:jc w:val="both"/>
      </w:pPr>
      <w:r>
        <w:rPr>
          <w:rFonts w:ascii="Times New Roman" w:hAnsi="Times New Roman" w:cs="Times New Roman"/>
          <w:sz w:val="24"/>
        </w:rPr>
        <w:br/>
      </w:r>
    </w:p>
    <w:p>
      <w:pPr>
        <w:spacing w:line="240"/>
        <w:jc w:val="left"/>
      </w:pPr>
      <w:r>
        <w:rPr>
          <w:b/>
          <w:sz w:val="24"/>
          <w:rFonts w:ascii="Times New Roman" w:hAnsi="Times New Roman" w:cs="Times New Roman"/>
        </w:rPr>
        <w:t xml:space="preserve">Cilj 1: </w:t>
      </w:r>
      <w:r>
        <w:rPr>
          <w:u w:val="single"/>
          <w:sz w:val="24"/>
          <w:rFonts w:ascii="Times New Roman" w:hAnsi="Times New Roman" w:cs="Times New Roman"/>
        </w:rPr>
        <w:t xml:space="preserve">Ojačati učinkovitost poslovanja Hrvatskih voda kroz optimizaciju rashoda poslovanja, te ulaganjima u opremanje, informatizaciju i poslovne zgrade</w:t>
      </w:r>
    </w:p>
    <w:p>
      <w:pPr>
        <w:spacing w:line="240"/>
        <w:jc w:val="left"/>
      </w:pPr>
      <w:r>
        <w:rPr>
          <w:b/>
          <w:u w:val="single"/>
          <w:sz w:val="24"/>
          <w:rFonts w:ascii="Times New Roman" w:hAnsi="Times New Roman" w:cs="Times New Roman"/>
        </w:rPr>
        <w:br/>
        <w:t xml:space="preserve">Opis provedbe cilja programa</w:t>
      </w:r>
    </w:p>
    <w:p>
      <w:pPr>
        <w:spacing w:line="240"/>
        <w:jc w:val="both"/>
      </w:pPr>
      <w:r>
        <w:rPr>
          <w:rFonts w:ascii="Times New Roman" w:hAnsi="Times New Roman" w:cs="Times New Roman"/>
          <w:sz w:val="24"/>
        </w:rPr>
        <w:t xml:space="preserve">Ovaj cilj se definira i realizira kroz obuku djelatnika uz korištenje nadograđenih sustava i nove opreme čime se očekuje postići smanjenje vremena potrebnog za izvršenje radnih zadataka. Realizacija ovog cilja se definira kroz smanjenje vremena (u satima) potrebno za izvršenje radnog zadatka. Polazna vrijednost je 3 sata, dok ciljana vrijednost iznosi 2,5 sati te ostvarena vrijednost iznosi 2,5 za 2023. godinu.</w:t>
      </w:r>
    </w:p>
    <w:p>
      <w:pPr>
        <w:spacing w:line="240"/>
        <w:jc w:val="left"/>
      </w:pPr>
      <w:r>
        <w:rPr>
          <w:b/>
          <w:sz w:val="24"/>
          <w:rFonts w:ascii="Times New Roman" w:hAnsi="Times New Roman" w:cs="Times New Roman"/>
        </w:rPr>
        <w:t xml:space="preserve">Cilj 2: </w:t>
      </w:r>
      <w:r>
        <w:rPr>
          <w:u w:val="single"/>
          <w:sz w:val="24"/>
          <w:rFonts w:ascii="Times New Roman" w:hAnsi="Times New Roman" w:cs="Times New Roman"/>
        </w:rPr>
        <w:t xml:space="preserve">Obrazovanje, osposobljavanje i usavršavanje djelatnika u skladu s potrebama poslodavca</w:t>
      </w:r>
    </w:p>
    <w:p>
      <w:pPr>
        <w:spacing w:line="240"/>
        <w:jc w:val="left"/>
      </w:pPr>
      <w:r>
        <w:rPr>
          <w:b/>
          <w:u w:val="single"/>
          <w:sz w:val="24"/>
          <w:rFonts w:ascii="Times New Roman" w:hAnsi="Times New Roman" w:cs="Times New Roman"/>
        </w:rPr>
        <w:br/>
        <w:t xml:space="preserve">Opis provedbe cilja programa</w:t>
      </w:r>
    </w:p>
    <w:p>
      <w:pPr>
        <w:spacing w:line="240"/>
        <w:jc w:val="both"/>
      </w:pPr>
      <w:r>
        <w:rPr>
          <w:rFonts w:ascii="Times New Roman" w:hAnsi="Times New Roman" w:cs="Times New Roman"/>
          <w:sz w:val="24"/>
        </w:rPr>
        <w:t xml:space="preserve">Ovaj cilj se definira i realizira kroz omogućavanje zaposlenicima pohađanje novih izobrazbi. Realizacija ovog cilja se definira kroz povećanje broja provedenih izobrazbi po zaposleniku. Polazna vrijednost je 0 edukacija po zaposleniku, dok ciljana vrijednost iznosi 1 edukaciju te ostvarena vrijednost iznosi 1 za 2023. godinu.</w:t>
      </w:r>
    </w:p>
    <w:p>
      <w:pPr>
        <w:spacing w:line="240"/>
        <w:jc w:val="left"/>
      </w:pPr>
      <w:r>
        <w:rPr>
          <w:b/>
          <w:sz w:val="24"/>
          <w:rFonts w:ascii="Times New Roman" w:hAnsi="Times New Roman" w:cs="Times New Roman"/>
        </w:rPr>
        <w:t xml:space="preserve">Cilj 3: </w:t>
      </w:r>
      <w:r>
        <w:rPr>
          <w:u w:val="single"/>
          <w:sz w:val="24"/>
          <w:rFonts w:ascii="Times New Roman" w:hAnsi="Times New Roman" w:cs="Times New Roman"/>
        </w:rPr>
        <w:t xml:space="preserve">Objava dokumenata i informacija o trošenju sredstava sukladno Zakonu i proračunu</w:t>
      </w:r>
    </w:p>
    <w:p>
      <w:pPr>
        <w:spacing w:line="240"/>
        <w:jc w:val="left"/>
      </w:pPr>
      <w:r>
        <w:rPr>
          <w:b/>
          <w:u w:val="single"/>
          <w:sz w:val="24"/>
          <w:rFonts w:ascii="Times New Roman" w:hAnsi="Times New Roman" w:cs="Times New Roman"/>
        </w:rPr>
        <w:br/>
        <w:t xml:space="preserve">Opis provedbe cilja programa</w:t>
      </w:r>
    </w:p>
    <w:p>
      <w:pPr>
        <w:spacing w:line="240"/>
        <w:jc w:val="both"/>
      </w:pPr>
      <w:r>
        <w:rPr>
          <w:rFonts w:ascii="Times New Roman" w:hAnsi="Times New Roman" w:cs="Times New Roman"/>
          <w:sz w:val="24"/>
        </w:rPr>
        <w:t xml:space="preserve">Ovaj cilj se definira i realizira kroz transparentnu objavu proračunskih dokumenata. Realizacija ovog cilja se definira kroz održivost transparentnosti proračunskog sustava. Polazna vrijednost je 100%, dok ciljana vrijednost iznosi 100% te ostvarena vrijednost iznosi 100% za 2023. godinu.</w:t>
      </w:r>
    </w:p>
    <w:p>
      <w:pPr>
        <w:spacing w:line="240"/>
        <w:jc w:val="left"/>
      </w:pPr>
      <w:r>
        <w:rPr>
          <w:b/>
          <w:u w:val="single"/>
          <w:sz w:val="24"/>
          <w:rFonts w:ascii="Times New Roman" w:hAnsi="Times New Roman" w:cs="Times New Roman"/>
        </w:rPr>
        <w:br/>
        <w:t xml:space="preserve">Pokazatelji učinka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učinka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Smanjenje vremena (u satima) potrebno za izvršenje radnog zadatka</w:t>
            </w:r>
          </w:p>
        </w:tc>
        <w:tc>
          <w:tcPr>
            <w:tcW w:w="550" w:type="pct"/>
            <w:vAlign w:val="center"/>
          </w:tcPr>
          <w:p>
            <w:pPr>
              <w:spacing w:after="0" w:line="240"/>
              <w:jc w:val="center"/>
            </w:pPr>
            <w:r>
              <w:rPr>
                <w:sz w:val="18"/>
                <w:rFonts w:ascii="Times New Roman" w:hAnsi="Times New Roman" w:cs="Times New Roman"/>
              </w:rPr>
              <w:t>Kroz obuku djelatnika uz korištenje nadograđenih sustava i nove opreme očekuje se postići smanjenje vremena potrebnog za izvršenje radnih zadataka</w:t>
            </w:r>
          </w:p>
        </w:tc>
        <w:tc>
          <w:tcPr>
            <w:tcW w:w="550" w:type="pct"/>
            <w:vAlign w:val="center"/>
          </w:tcPr>
          <w:p>
            <w:pPr>
              <w:spacing w:after="0" w:line="240"/>
              <w:jc w:val="center"/>
            </w:pPr>
            <w:r>
              <w:rPr>
                <w:sz w:val="18"/>
                <w:rFonts w:ascii="Times New Roman" w:hAnsi="Times New Roman" w:cs="Times New Roman"/>
              </w:rPr>
              <w:t>Broj sati</w:t>
            </w:r>
          </w:p>
        </w:tc>
        <w:tc>
          <w:tcPr>
            <w:tcW w:w="550" w:type="pct"/>
            <w:vAlign w:val="center"/>
          </w:tcPr>
          <w:p>
            <w:pPr>
              <w:spacing w:after="0" w:line="240"/>
              <w:jc w:val="right"/>
            </w:pPr>
            <w:r>
              <w:rPr>
                <w:sz w:val="18"/>
                <w:rFonts w:ascii="Times New Roman" w:hAnsi="Times New Roman" w:cs="Times New Roman"/>
              </w:rPr>
              <w:t>3,0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2,5</w:t>
            </w:r>
          </w:p>
        </w:tc>
        <w:tc>
          <w:tcPr>
            <w:tcW w:w="550" w:type="pct"/>
            <w:vAlign w:val="center"/>
          </w:tcPr>
          <w:p>
            <w:pPr>
              <w:spacing w:after="0" w:line="240"/>
              <w:jc w:val="right"/>
            </w:pPr>
            <w:r>
              <w:rPr>
                <w:sz w:val="18"/>
                <w:rFonts w:ascii="Times New Roman" w:hAnsi="Times New Roman" w:cs="Times New Roman"/>
              </w:rPr>
              <w:t>2,5</w:t>
            </w:r>
          </w:p>
        </w:tc>
      </w:tr>
      <w:tr>
        <w:tc>
          <w:tcPr>
            <w:tcW w:w="950" w:type="pct"/>
            <w:vAlign w:val="center"/>
          </w:tcPr>
          <w:p>
            <w:pPr>
              <w:spacing w:after="0" w:line="240"/>
              <w:jc w:val="center"/>
            </w:pPr>
            <w:r>
              <w:rPr>
                <w:sz w:val="18"/>
                <w:rFonts w:ascii="Times New Roman" w:hAnsi="Times New Roman" w:cs="Times New Roman"/>
              </w:rPr>
              <w:t>Povećanje broja provedenih izobrazbi po zaposleniku</w:t>
            </w:r>
          </w:p>
        </w:tc>
        <w:tc>
          <w:tcPr>
            <w:tcW w:w="550" w:type="pct"/>
            <w:vAlign w:val="center"/>
          </w:tcPr>
          <w:p>
            <w:pPr>
              <w:spacing w:after="0" w:line="240"/>
              <w:jc w:val="center"/>
            </w:pPr>
            <w:r>
              <w:rPr>
                <w:sz w:val="18"/>
                <w:rFonts w:ascii="Times New Roman" w:hAnsi="Times New Roman" w:cs="Times New Roman"/>
              </w:rPr>
              <w:t>Omogućiti zaposlenicima pohađanje novih izobrazbi</w:t>
            </w:r>
          </w:p>
        </w:tc>
        <w:tc>
          <w:tcPr>
            <w:tcW w:w="550" w:type="pct"/>
            <w:vAlign w:val="center"/>
          </w:tcPr>
          <w:p>
            <w:pPr>
              <w:spacing w:after="0" w:line="240"/>
              <w:jc w:val="center"/>
            </w:pPr>
            <w:r>
              <w:rPr>
                <w:sz w:val="18"/>
                <w:rFonts w:ascii="Times New Roman" w:hAnsi="Times New Roman" w:cs="Times New Roman"/>
              </w:rPr>
              <w:t>Broj edukacija po zaposleniku</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1,0</w:t>
            </w:r>
          </w:p>
        </w:tc>
        <w:tc>
          <w:tcPr>
            <w:tcW w:w="550" w:type="pct"/>
            <w:vAlign w:val="center"/>
          </w:tcPr>
          <w:p>
            <w:pPr>
              <w:spacing w:after="0" w:line="240"/>
              <w:jc w:val="right"/>
            </w:pPr>
            <w:r>
              <w:rPr>
                <w:sz w:val="18"/>
                <w:rFonts w:ascii="Times New Roman" w:hAnsi="Times New Roman" w:cs="Times New Roman"/>
              </w:rPr>
              <w:t>1,0</w:t>
            </w:r>
          </w:p>
        </w:tc>
      </w:tr>
      <w:tr>
        <w:tc>
          <w:tcPr>
            <w:tcW w:w="950" w:type="pct"/>
            <w:vAlign w:val="center"/>
          </w:tcPr>
          <w:p>
            <w:pPr>
              <w:spacing w:after="0" w:line="240"/>
              <w:jc w:val="center"/>
            </w:pPr>
            <w:r>
              <w:rPr>
                <w:sz w:val="18"/>
                <w:rFonts w:ascii="Times New Roman" w:hAnsi="Times New Roman" w:cs="Times New Roman"/>
              </w:rPr>
              <w:t>Održivost transparentnosti proračunskog sustava</w:t>
            </w:r>
          </w:p>
        </w:tc>
        <w:tc>
          <w:tcPr>
            <w:tcW w:w="550" w:type="pct"/>
            <w:vAlign w:val="center"/>
          </w:tcPr>
          <w:p>
            <w:pPr>
              <w:spacing w:after="0" w:line="240"/>
              <w:jc w:val="center"/>
            </w:pPr>
            <w:r>
              <w:rPr>
                <w:sz w:val="18"/>
                <w:rFonts w:ascii="Times New Roman" w:hAnsi="Times New Roman" w:cs="Times New Roman"/>
              </w:rPr>
              <w:t>Transparentna objava proračunskih dokumenata</w:t>
            </w:r>
          </w:p>
        </w:tc>
        <w:tc>
          <w:tcPr>
            <w:tcW w:w="550" w:type="pct"/>
            <w:vAlign w:val="center"/>
          </w:tcPr>
          <w:p>
            <w:pPr>
              <w:spacing w:after="0" w:line="240"/>
              <w:jc w:val="center"/>
            </w:pPr>
            <w:r>
              <w:rPr>
                <w:sz w:val="18"/>
                <w:rFonts w:ascii="Times New Roman" w:hAnsi="Times New Roman" w:cs="Times New Roman"/>
              </w:rPr>
              <w:t>%</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right"/>
            </w:pPr>
            <w:r>
              <w:rPr>
                <w:sz w:val="18"/>
                <w:rFonts w:ascii="Times New Roman" w:hAnsi="Times New Roman" w:cs="Times New Roman"/>
              </w:rPr>
              <w:t>100,0</w:t>
            </w:r>
          </w:p>
        </w:tc>
      </w:tr>
    </w:tbl>
    <w:p>
      <w:pPr>
        <w:spacing w:after="0" w:line="240"/>
      </w:pPr>
    </w:p>
    <w:p>
      <w:pPr>
        <w:spacing w:line="240"/>
        <w:jc w:val="left"/>
      </w:pPr>
      <w:r>
        <w:rPr>
          <w:b/>
          <w:u w:val="single"/>
          <w:sz w:val="22"/>
          <w:rFonts w:ascii="Times New Roman" w:hAnsi="Times New Roman" w:cs="Times New Roman"/>
        </w:rPr>
        <w:br/>
        <w:t xml:space="preserve">A100000 ADMINISTRACIJA I UPRAVLJANJE  </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A100000</w:t>
            </w:r>
          </w:p>
        </w:tc>
        <w:tc>
          <w:tcPr>
            <w:tcW w:w="690" w:type="pct"/>
            <w:vAlign w:val="bottom"/>
          </w:tcPr>
          <w:p>
            <w:pPr>
              <w:spacing w:after="0" w:line="240"/>
              <w:jc w:val="right"/>
            </w:pPr>
            <w:r>
              <w:rPr>
                <w:sz w:val="18"/>
                <w:rFonts w:ascii="Times New Roman" w:hAnsi="Times New Roman" w:cs="Times New Roman"/>
              </w:rPr>
              <w:t>35.888.342</w:t>
            </w:r>
          </w:p>
        </w:tc>
        <w:tc>
          <w:tcPr>
            <w:tcW w:w="690" w:type="pct"/>
            <w:vAlign w:val="bottom"/>
          </w:tcPr>
          <w:p>
            <w:pPr>
              <w:spacing w:after="0" w:line="240"/>
              <w:jc w:val="right"/>
            </w:pPr>
            <w:r>
              <w:rPr>
                <w:sz w:val="18"/>
                <w:rFonts w:ascii="Times New Roman" w:hAnsi="Times New Roman" w:cs="Times New Roman"/>
              </w:rPr>
              <w:t>40.420.619</w:t>
            </w:r>
          </w:p>
        </w:tc>
        <w:tc>
          <w:tcPr>
            <w:tcW w:w="690" w:type="pct"/>
            <w:vAlign w:val="bottom"/>
          </w:tcPr>
          <w:p>
            <w:pPr>
              <w:spacing w:after="0" w:line="240"/>
              <w:jc w:val="right"/>
            </w:pPr>
            <w:r>
              <w:rPr>
                <w:sz w:val="18"/>
                <w:rFonts w:ascii="Times New Roman" w:hAnsi="Times New Roman" w:cs="Times New Roman"/>
              </w:rPr>
              <w:t>37.877.743</w:t>
            </w:r>
          </w:p>
        </w:tc>
        <w:tc>
          <w:tcPr>
            <w:tcW w:w="690" w:type="pct"/>
            <w:vAlign w:val="bottom"/>
          </w:tcPr>
          <w:p>
            <w:pPr>
              <w:spacing w:after="0" w:line="240"/>
              <w:jc w:val="right"/>
            </w:pPr>
            <w:r>
              <w:rPr>
                <w:sz w:val="18"/>
                <w:rFonts w:ascii="Times New Roman" w:hAnsi="Times New Roman" w:cs="Times New Roman"/>
              </w:rPr>
              <w:t>105,5</w:t>
            </w:r>
          </w:p>
        </w:tc>
        <w:tc>
          <w:tcPr>
            <w:tcW w:w="690" w:type="pct"/>
            <w:vAlign w:val="bottom"/>
          </w:tcPr>
          <w:p>
            <w:pPr>
              <w:spacing w:after="0" w:line="240"/>
              <w:jc w:val="right"/>
            </w:pPr>
            <w:r>
              <w:rPr>
                <w:sz w:val="18"/>
                <w:rFonts w:ascii="Times New Roman" w:hAnsi="Times New Roman" w:cs="Times New Roman"/>
              </w:rPr>
              <w:t>93,7</w:t>
            </w:r>
          </w:p>
        </w:tc>
      </w:tr>
    </w:tbl>
    <w:p>
      <w:pPr>
        <w:spacing w:after="0" w:line="240"/>
      </w:pPr>
    </w:p>
    <w:p>
      <w:pPr>
        <w:spacing w:line="240"/>
        <w:jc w:val="both"/>
      </w:pPr>
      <w:r>
        <w:rPr>
          <w:rFonts w:ascii="Times New Roman" w:hAnsi="Times New Roman" w:cs="Times New Roman"/>
          <w:b/>
          <w:sz w:val="24"/>
        </w:rPr>
        <w:t xml:space="preserve">A100000 Administracija i
upravljanje</w:t>
      </w:r>
      <w:r>
        <w:rPr>
          <w:rFonts w:ascii="Times New Roman" w:hAnsi="Times New Roman" w:cs="Times New Roman"/>
          <w:sz w:val="24"/>
        </w:rPr>
        <w:t xml:space="preserve"> – ovi rashodi
izvršeni su u iznosu od 37.877.743,22 EUR sa indeksom 93,71 u odnosu na plan.</w:t>
      </w:r>
    </w:p>
    <w:p>
      <w:pPr>
        <w:spacing w:line="240"/>
        <w:jc w:val="both"/>
      </w:pPr>
      <w:r>
        <w:rPr>
          <w:rFonts w:ascii="Times New Roman" w:hAnsi="Times New Roman" w:cs="Times New Roman"/>
          <w:sz w:val="24"/>
        </w:rPr>
        <w:t xml:space="preserve">Rashodi
za zaposlene izvršeni su iznosom od 29.458.370,79 EUR s indeksom ostvarenja
99,20 u odnosu na plan, a odnose se na brutto plaće, doprinose na plaće, te
ostale rashode za zaposlene koji se odnose na neoporezive nagrade (</w:t>
      </w:r>
      <w:r>
        <w:rPr>
          <w:rFonts w:ascii="Times New Roman" w:hAnsi="Times New Roman" w:cs="Times New Roman"/>
          <w:sz w:val="24"/>
        </w:rPr>
        <w:t xml:space="preserve">jubilarne nagrade, božićnica, neoporezivi
primitak u naravi, otpremnine, regres za godišnji odmor, darovi za djecu i dr.).</w:t>
      </w:r>
    </w:p>
    <w:p>
      <w:pPr>
        <w:spacing w:line="240"/>
        <w:jc w:val="both"/>
      </w:pPr>
      <w:r>
        <w:rPr>
          <w:rFonts w:ascii="Times New Roman" w:hAnsi="Times New Roman" w:cs="Times New Roman"/>
          <w:sz w:val="24"/>
        </w:rPr>
        <w:t xml:space="preserve">Materijalni</w:t>
      </w:r>
      <w:r>
        <w:rPr>
          <w:rFonts w:ascii="Times New Roman" w:hAnsi="Times New Roman" w:cs="Times New Roman"/>
          <w:sz w:val="24"/>
        </w:rPr>
        <w:t xml:space="preserve"> rashodi izvršeni
su iznosom 8.303.952,22 EUR s indeksom ostvarenja 83,20 u odnosu na plan, a
odnose se na rashode za materijal i energiju, usluge i ostale rashode
poslovanja.</w:t>
      </w:r>
    </w:p>
    <w:p>
      <w:pPr>
        <w:spacing w:line="240"/>
        <w:jc w:val="both"/>
      </w:pPr>
      <w:r>
        <w:rPr>
          <w:rFonts w:ascii="Times New Roman" w:hAnsi="Times New Roman" w:cs="Times New Roman"/>
          <w:sz w:val="24"/>
        </w:rPr>
        <w:t xml:space="preserve">Financijski
rashodi izvršeni su s indeksom ostvarenja 109,58 u odnosu na plan, te ostali
rashodi izvršeni u iznosu od 3.748,78 EUR s indeksom 14,12 u odnosu na plan.</w:t>
      </w:r>
    </w:p>
    <w:p>
      <w:pPr>
        <w:spacing w:line="240"/>
        <w:jc w:val="left"/>
      </w:pPr>
      <w:r>
        <w:rPr>
          <w:b/>
          <w:u w:val="single"/>
          <w:sz w:val="22"/>
          <w:rFonts w:ascii="Times New Roman" w:hAnsi="Times New Roman" w:cs="Times New Roman"/>
        </w:rPr>
        <w:br/>
        <w:t xml:space="preserve">K100000 OPREMANJE</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K100000</w:t>
            </w:r>
          </w:p>
        </w:tc>
        <w:tc>
          <w:tcPr>
            <w:tcW w:w="690" w:type="pct"/>
            <w:vAlign w:val="bottom"/>
          </w:tcPr>
          <w:p>
            <w:pPr>
              <w:spacing w:after="0" w:line="240"/>
              <w:jc w:val="right"/>
            </w:pPr>
            <w:r>
              <w:rPr>
                <w:sz w:val="18"/>
                <w:rFonts w:ascii="Times New Roman" w:hAnsi="Times New Roman" w:cs="Times New Roman"/>
              </w:rPr>
              <w:t>308.199</w:t>
            </w:r>
          </w:p>
        </w:tc>
        <w:tc>
          <w:tcPr>
            <w:tcW w:w="690" w:type="pct"/>
            <w:vAlign w:val="bottom"/>
          </w:tcPr>
          <w:p>
            <w:pPr>
              <w:spacing w:after="0" w:line="240"/>
              <w:jc w:val="right"/>
            </w:pPr>
            <w:r>
              <w:rPr>
                <w:sz w:val="18"/>
                <w:rFonts w:ascii="Times New Roman" w:hAnsi="Times New Roman" w:cs="Times New Roman"/>
              </w:rPr>
              <w:t>732.280</w:t>
            </w:r>
          </w:p>
        </w:tc>
        <w:tc>
          <w:tcPr>
            <w:tcW w:w="690" w:type="pct"/>
            <w:vAlign w:val="bottom"/>
          </w:tcPr>
          <w:p>
            <w:pPr>
              <w:spacing w:after="0" w:line="240"/>
              <w:jc w:val="right"/>
            </w:pPr>
            <w:r>
              <w:rPr>
                <w:sz w:val="18"/>
                <w:rFonts w:ascii="Times New Roman" w:hAnsi="Times New Roman" w:cs="Times New Roman"/>
              </w:rPr>
              <w:t>501.423</w:t>
            </w:r>
          </w:p>
        </w:tc>
        <w:tc>
          <w:tcPr>
            <w:tcW w:w="690" w:type="pct"/>
            <w:vAlign w:val="bottom"/>
          </w:tcPr>
          <w:p>
            <w:pPr>
              <w:spacing w:after="0" w:line="240"/>
              <w:jc w:val="right"/>
            </w:pPr>
            <w:r>
              <w:rPr>
                <w:sz w:val="18"/>
                <w:rFonts w:ascii="Times New Roman" w:hAnsi="Times New Roman" w:cs="Times New Roman"/>
              </w:rPr>
              <w:t>162,7</w:t>
            </w:r>
          </w:p>
        </w:tc>
        <w:tc>
          <w:tcPr>
            <w:tcW w:w="690" w:type="pct"/>
            <w:vAlign w:val="bottom"/>
          </w:tcPr>
          <w:p>
            <w:pPr>
              <w:spacing w:after="0" w:line="240"/>
              <w:jc w:val="right"/>
            </w:pPr>
            <w:r>
              <w:rPr>
                <w:sz w:val="18"/>
                <w:rFonts w:ascii="Times New Roman" w:hAnsi="Times New Roman" w:cs="Times New Roman"/>
              </w:rPr>
              <w:t>68,5</w:t>
            </w:r>
          </w:p>
        </w:tc>
      </w:tr>
    </w:tbl>
    <w:p>
      <w:pPr>
        <w:spacing w:after="0" w:line="240"/>
      </w:pPr>
    </w:p>
    <w:p>
      <w:pPr>
        <w:spacing w:line="240"/>
        <w:jc w:val="both"/>
      </w:pPr>
      <w:r>
        <w:rPr>
          <w:rFonts w:ascii="Times New Roman" w:hAnsi="Times New Roman" w:cs="Times New Roman"/>
          <w:b/>
          <w:sz w:val="24"/>
        </w:rPr>
        <w:t xml:space="preserve">K100000 Opremanje</w:t>
      </w:r>
      <w:r>
        <w:rPr>
          <w:rFonts w:ascii="Times New Roman" w:hAnsi="Times New Roman" w:cs="Times New Roman"/>
          <w:sz w:val="24"/>
        </w:rPr>
        <w:t xml:space="preserve"> – izvršenje rashoda za ovu aktivnost u
iznosu od 501.422,84 EUR, a odnosi se na nabavu novog uredskog namještaja,
komunikacijske, laboratorijske i ostale opreme za redovno poslovanje.</w:t>
      </w:r>
    </w:p>
    <w:p>
      <w:pPr>
        <w:spacing w:line="240"/>
        <w:jc w:val="left"/>
      </w:pPr>
      <w:r>
        <w:rPr>
          <w:b/>
          <w:u w:val="single"/>
          <w:sz w:val="22"/>
          <w:rFonts w:ascii="Times New Roman" w:hAnsi="Times New Roman" w:cs="Times New Roman"/>
        </w:rPr>
        <w:br/>
        <w:t xml:space="preserve">K100001 INFORMATIZACIJA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K100001</w:t>
            </w:r>
          </w:p>
        </w:tc>
        <w:tc>
          <w:tcPr>
            <w:tcW w:w="690" w:type="pct"/>
            <w:vAlign w:val="bottom"/>
          </w:tcPr>
          <w:p>
            <w:pPr>
              <w:spacing w:after="0" w:line="240"/>
              <w:jc w:val="right"/>
            </w:pPr>
            <w:r>
              <w:rPr>
                <w:sz w:val="18"/>
                <w:rFonts w:ascii="Times New Roman" w:hAnsi="Times New Roman" w:cs="Times New Roman"/>
              </w:rPr>
              <w:t>1.234.616</w:t>
            </w:r>
          </w:p>
        </w:tc>
        <w:tc>
          <w:tcPr>
            <w:tcW w:w="690" w:type="pct"/>
            <w:vAlign w:val="bottom"/>
          </w:tcPr>
          <w:p>
            <w:pPr>
              <w:spacing w:after="0" w:line="240"/>
              <w:jc w:val="right"/>
            </w:pPr>
            <w:r>
              <w:rPr>
                <w:sz w:val="18"/>
                <w:rFonts w:ascii="Times New Roman" w:hAnsi="Times New Roman" w:cs="Times New Roman"/>
              </w:rPr>
              <w:t>1.592.674</w:t>
            </w:r>
          </w:p>
        </w:tc>
        <w:tc>
          <w:tcPr>
            <w:tcW w:w="690" w:type="pct"/>
            <w:vAlign w:val="bottom"/>
          </w:tcPr>
          <w:p>
            <w:pPr>
              <w:spacing w:after="0" w:line="240"/>
              <w:jc w:val="right"/>
            </w:pPr>
            <w:r>
              <w:rPr>
                <w:sz w:val="18"/>
                <w:rFonts w:ascii="Times New Roman" w:hAnsi="Times New Roman" w:cs="Times New Roman"/>
              </w:rPr>
              <w:t>1.398.401</w:t>
            </w:r>
          </w:p>
        </w:tc>
        <w:tc>
          <w:tcPr>
            <w:tcW w:w="690" w:type="pct"/>
            <w:vAlign w:val="bottom"/>
          </w:tcPr>
          <w:p>
            <w:pPr>
              <w:spacing w:after="0" w:line="240"/>
              <w:jc w:val="right"/>
            </w:pPr>
            <w:r>
              <w:rPr>
                <w:sz w:val="18"/>
                <w:rFonts w:ascii="Times New Roman" w:hAnsi="Times New Roman" w:cs="Times New Roman"/>
              </w:rPr>
              <w:t>113,3</w:t>
            </w:r>
          </w:p>
        </w:tc>
        <w:tc>
          <w:tcPr>
            <w:tcW w:w="690" w:type="pct"/>
            <w:vAlign w:val="bottom"/>
          </w:tcPr>
          <w:p>
            <w:pPr>
              <w:spacing w:after="0" w:line="240"/>
              <w:jc w:val="right"/>
            </w:pPr>
            <w:r>
              <w:rPr>
                <w:sz w:val="18"/>
                <w:rFonts w:ascii="Times New Roman" w:hAnsi="Times New Roman" w:cs="Times New Roman"/>
              </w:rPr>
              <w:t>87,8</w:t>
            </w:r>
          </w:p>
        </w:tc>
      </w:tr>
    </w:tbl>
    <w:p>
      <w:pPr>
        <w:spacing w:after="0" w:line="240"/>
      </w:pPr>
    </w:p>
    <w:p>
      <w:pPr>
        <w:spacing w:line="240"/>
        <w:jc w:val="both"/>
      </w:pPr>
      <w:r>
        <w:rPr>
          <w:rFonts w:ascii="Times New Roman" w:hAnsi="Times New Roman" w:cs="Times New Roman"/>
          <w:b/>
          <w:sz w:val="24"/>
        </w:rPr>
        <w:t xml:space="preserve">K100001 Informatizacija</w:t>
      </w:r>
      <w:r>
        <w:rPr>
          <w:rFonts w:ascii="Times New Roman" w:hAnsi="Times New Roman" w:cs="Times New Roman"/>
          <w:sz w:val="24"/>
        </w:rPr>
        <w:t xml:space="preserve"> – rashodi za ovu aktivnost izvršeni su u
iznosu od 1.398.400,76 EUR, a najvećim dijelom u okviru ulaganja u računalne
programe i to u iznosu od 1.007.923,56 EUR za nabavu novih i nadogradnju
postojećih računalnih programa.</w:t>
      </w:r>
    </w:p>
    <w:p>
      <w:pPr>
        <w:spacing w:line="240"/>
        <w:jc w:val="left"/>
      </w:pPr>
      <w:r>
        <w:rPr>
          <w:b/>
          <w:u w:val="single"/>
          <w:sz w:val="22"/>
          <w:rFonts w:ascii="Times New Roman" w:hAnsi="Times New Roman" w:cs="Times New Roman"/>
        </w:rPr>
        <w:br/>
        <w:t xml:space="preserve">K100002 POSLOVNE ZGRADE</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K100002</w:t>
            </w:r>
          </w:p>
        </w:tc>
        <w:tc>
          <w:tcPr>
            <w:tcW w:w="690" w:type="pct"/>
            <w:vAlign w:val="bottom"/>
          </w:tcPr>
          <w:p>
            <w:pPr>
              <w:spacing w:after="0" w:line="240"/>
              <w:jc w:val="right"/>
            </w:pPr>
            <w:r>
              <w:rPr>
                <w:sz w:val="18"/>
                <w:rFonts w:ascii="Times New Roman" w:hAnsi="Times New Roman" w:cs="Times New Roman"/>
              </w:rPr>
              <w:t>2.214.282</w:t>
            </w:r>
          </w:p>
        </w:tc>
        <w:tc>
          <w:tcPr>
            <w:tcW w:w="690" w:type="pct"/>
            <w:vAlign w:val="bottom"/>
          </w:tcPr>
          <w:p>
            <w:pPr>
              <w:spacing w:after="0" w:line="240"/>
              <w:jc w:val="right"/>
            </w:pPr>
            <w:r>
              <w:rPr>
                <w:sz w:val="18"/>
                <w:rFonts w:ascii="Times New Roman" w:hAnsi="Times New Roman" w:cs="Times New Roman"/>
              </w:rPr>
              <w:t>5.241.007</w:t>
            </w:r>
          </w:p>
        </w:tc>
        <w:tc>
          <w:tcPr>
            <w:tcW w:w="690" w:type="pct"/>
            <w:vAlign w:val="bottom"/>
          </w:tcPr>
          <w:p>
            <w:pPr>
              <w:spacing w:after="0" w:line="240"/>
              <w:jc w:val="right"/>
            </w:pPr>
            <w:r>
              <w:rPr>
                <w:sz w:val="18"/>
                <w:rFonts w:ascii="Times New Roman" w:hAnsi="Times New Roman" w:cs="Times New Roman"/>
              </w:rPr>
              <w:t>2.670.725</w:t>
            </w:r>
          </w:p>
        </w:tc>
        <w:tc>
          <w:tcPr>
            <w:tcW w:w="690" w:type="pct"/>
            <w:vAlign w:val="bottom"/>
          </w:tcPr>
          <w:p>
            <w:pPr>
              <w:spacing w:after="0" w:line="240"/>
              <w:jc w:val="right"/>
            </w:pPr>
            <w:r>
              <w:rPr>
                <w:sz w:val="18"/>
                <w:rFonts w:ascii="Times New Roman" w:hAnsi="Times New Roman" w:cs="Times New Roman"/>
              </w:rPr>
              <w:t>120,6</w:t>
            </w:r>
          </w:p>
        </w:tc>
        <w:tc>
          <w:tcPr>
            <w:tcW w:w="690" w:type="pct"/>
            <w:vAlign w:val="bottom"/>
          </w:tcPr>
          <w:p>
            <w:pPr>
              <w:spacing w:after="0" w:line="240"/>
              <w:jc w:val="right"/>
            </w:pPr>
            <w:r>
              <w:rPr>
                <w:sz w:val="18"/>
                <w:rFonts w:ascii="Times New Roman" w:hAnsi="Times New Roman" w:cs="Times New Roman"/>
              </w:rPr>
              <w:t>51,0</w:t>
            </w:r>
          </w:p>
        </w:tc>
      </w:tr>
    </w:tbl>
    <w:p>
      <w:pPr>
        <w:spacing w:after="0" w:line="240"/>
      </w:pPr>
    </w:p>
    <w:p>
      <w:pPr>
        <w:spacing w:line="240"/>
        <w:jc w:val="both"/>
      </w:pPr>
      <w:r>
        <w:rPr>
          <w:rFonts w:ascii="Times New Roman" w:hAnsi="Times New Roman" w:cs="Times New Roman"/>
          <w:b/>
          <w:sz w:val="24"/>
        </w:rPr>
        <w:t xml:space="preserve">K100002 Poslovne zgrade</w:t>
      </w:r>
      <w:r>
        <w:rPr>
          <w:rFonts w:ascii="Times New Roman" w:hAnsi="Times New Roman" w:cs="Times New Roman"/>
          <w:sz w:val="24"/>
        </w:rPr>
        <w:t xml:space="preserve"> – rashodi za ovu aktivnost izvršeni su u
iznosu od 2.670.725,36 EUR, a odnose se na izgradnju novog poslovnog prostora i
Centra obrane od poplava Vodnogospodarska ispostava Opuzen, izgradnju poslovnog
objekta Vodnogospodarska ispostava Županijski kanal u Virovitici, izgradnju poslovnog objekta VGI Baranja, izgradnju poslovnog objekta Vodnogospodarska
ispostava Karašica – Vučica u Donjem Miholjcu, izvođenje radova izgradnje
čuvarnice i podcentra obrane od poplava Koritnjak, izrada glavnog i izvedbenog
projekta skladišta i garaže podcentra obrane od poplave branjenog područja 15
(crpna stanica Dvor, komunalni doprinos za rekonstrukciju i dogradnju centra za
upravljanje rizicima od poplava, uređenje glavnog centra obrane od poplava,
izmještanje vrelovodnog ogranka i priključka poslovne zgrade u Zagrebu,
izmještanje javnih kanala južno od upravne zgrade Hrvatskih voda u Zagrebu i
ostalo).</w:t>
      </w:r>
    </w:p>
    <w:p>
      <w:pPr>
        <w:spacing w:line="240"/>
        <w:jc w:val="left"/>
      </w:pPr>
      <w:r>
        <w:rPr>
          <w:b/>
          <w:u w:val="single"/>
          <w:sz w:val="22"/>
          <w:rFonts w:ascii="Times New Roman" w:hAnsi="Times New Roman" w:cs="Times New Roman"/>
        </w:rPr>
        <w:br/>
        <w:t xml:space="preserve">1001 SERVISIRANJE UNUTARNJEG DUGA I DANI ZAJMOVI</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1001</w:t>
            </w:r>
          </w:p>
        </w:tc>
        <w:tc>
          <w:tcPr>
            <w:tcW w:w="690" w:type="pct"/>
            <w:vAlign w:val="bottom"/>
          </w:tcPr>
          <w:p>
            <w:pPr>
              <w:spacing w:after="0" w:line="240"/>
              <w:jc w:val="right"/>
            </w:pPr>
            <w:r>
              <w:rPr>
                <w:sz w:val="18"/>
                <w:rFonts w:ascii="Times New Roman" w:hAnsi="Times New Roman" w:cs="Times New Roman"/>
              </w:rPr>
              <w:t>53.677.764</w:t>
            </w:r>
          </w:p>
        </w:tc>
        <w:tc>
          <w:tcPr>
            <w:tcW w:w="690" w:type="pct"/>
            <w:vAlign w:val="bottom"/>
          </w:tcPr>
          <w:p>
            <w:pPr>
              <w:spacing w:after="0" w:line="240"/>
              <w:jc w:val="right"/>
            </w:pPr>
            <w:r>
              <w:rPr>
                <w:sz w:val="18"/>
                <w:rFonts w:ascii="Times New Roman" w:hAnsi="Times New Roman" w:cs="Times New Roman"/>
              </w:rPr>
              <w:t>51.626.915</w:t>
            </w:r>
          </w:p>
        </w:tc>
        <w:tc>
          <w:tcPr>
            <w:tcW w:w="690" w:type="pct"/>
            <w:vAlign w:val="bottom"/>
          </w:tcPr>
          <w:p>
            <w:pPr>
              <w:spacing w:after="0" w:line="240"/>
              <w:jc w:val="right"/>
            </w:pPr>
            <w:r>
              <w:rPr>
                <w:sz w:val="18"/>
                <w:rFonts w:ascii="Times New Roman" w:hAnsi="Times New Roman" w:cs="Times New Roman"/>
              </w:rPr>
              <w:t>51.539.620</w:t>
            </w:r>
          </w:p>
        </w:tc>
        <w:tc>
          <w:tcPr>
            <w:tcW w:w="690" w:type="pct"/>
            <w:vAlign w:val="bottom"/>
          </w:tcPr>
          <w:p>
            <w:pPr>
              <w:spacing w:after="0" w:line="240"/>
              <w:jc w:val="right"/>
            </w:pPr>
            <w:r>
              <w:rPr>
                <w:sz w:val="18"/>
                <w:rFonts w:ascii="Times New Roman" w:hAnsi="Times New Roman" w:cs="Times New Roman"/>
              </w:rPr>
              <w:t>96,0</w:t>
            </w:r>
          </w:p>
        </w:tc>
        <w:tc>
          <w:tcPr>
            <w:tcW w:w="690" w:type="pct"/>
            <w:vAlign w:val="bottom"/>
          </w:tcPr>
          <w:p>
            <w:pPr>
              <w:spacing w:after="0" w:line="240"/>
              <w:jc w:val="right"/>
            </w:pPr>
            <w:r>
              <w:rPr>
                <w:sz w:val="18"/>
                <w:rFonts w:ascii="Times New Roman" w:hAnsi="Times New Roman" w:cs="Times New Roman"/>
              </w:rPr>
              <w:t>99,8</w:t>
            </w:r>
          </w:p>
        </w:tc>
      </w:tr>
    </w:tbl>
    <w:p>
      <w:pPr>
        <w:spacing w:after="0" w:line="240"/>
      </w:pPr>
    </w:p>
    <w:p>
      <w:pPr>
        <w:spacing w:line="240"/>
        <w:jc w:val="both"/>
      </w:pPr>
      <w:r>
        <w:rPr>
          <w:rFonts w:ascii="Times New Roman" w:hAnsi="Times New Roman" w:cs="Times New Roman"/>
          <w:b/>
          <w:sz w:val="24"/>
        </w:rPr>
        <w:t xml:space="preserve">Program 1001 Servisiranje unutarnjeg duga
i dani zajmovi</w:t>
      </w:r>
      <w:r>
        <w:rPr>
          <w:rFonts w:ascii="Times New Roman" w:hAnsi="Times New Roman" w:cs="Times New Roman"/>
          <w:sz w:val="24"/>
        </w:rPr>
        <w:t xml:space="preserve"> izvršen je u ukupnom iznosu 51.539.619,77 EUR, odnosno 99,83% u odnosu na plan kroz nastavak
otplate glavnica i kamata u svrhu realizacije planiranih projekata iz programa
investicijskih aktivnosti i aktivnosti preventivne obrane od poplava, odnosno
održavanje voda I. i II. reda na vodnim područjima.</w:t>
      </w:r>
    </w:p>
    <w:p>
      <w:pPr>
        <w:spacing w:line="240"/>
        <w:jc w:val="left"/>
      </w:pPr>
      <w:r>
        <w:rPr>
          <w:b/>
          <w:sz w:val="24"/>
          <w:rFonts w:ascii="Times New Roman" w:hAnsi="Times New Roman" w:cs="Times New Roman"/>
        </w:rPr>
        <w:t xml:space="preserve">Cilj: </w:t>
      </w:r>
      <w:r>
        <w:rPr>
          <w:u w:val="single"/>
          <w:sz w:val="24"/>
          <w:rFonts w:ascii="Times New Roman" w:hAnsi="Times New Roman" w:cs="Times New Roman"/>
        </w:rPr>
        <w:t xml:space="preserve">Pravovremena otplata dospijeća obveza po zaduživanju na domaćem tržištu kapitala</w:t>
      </w:r>
    </w:p>
    <w:p>
      <w:pPr>
        <w:spacing w:line="240"/>
        <w:jc w:val="left"/>
      </w:pPr>
      <w:r>
        <w:rPr>
          <w:b/>
          <w:u w:val="single"/>
          <w:sz w:val="24"/>
          <w:rFonts w:ascii="Times New Roman" w:hAnsi="Times New Roman" w:cs="Times New Roman"/>
        </w:rPr>
        <w:br/>
        <w:t xml:space="preserve">Opis provedbe cilja programa</w:t>
      </w:r>
    </w:p>
    <w:p>
      <w:pPr>
        <w:spacing w:line="240"/>
        <w:jc w:val="both"/>
      </w:pPr>
      <w:r>
        <w:rPr>
          <w:rFonts w:ascii="Times New Roman" w:hAnsi="Times New Roman" w:cs="Times New Roman"/>
          <w:sz w:val="24"/>
        </w:rPr>
        <w:t xml:space="preserve">Ovaj cilj se definira i realizira kroz pravovremeno izvršenje ugovorenih obveza. Realizacija ovog cilja se definira kroz izvršenje obveza prema ugovorenim rokovima. Polazna vrijednost je 100%, dok ciljana vrijednost iznosi 100% te ostvarena vrijednost iznosi 100% za 2023. godinu.</w:t>
      </w:r>
    </w:p>
    <w:p>
      <w:pPr>
        <w:spacing w:line="240"/>
        <w:jc w:val="left"/>
      </w:pPr>
      <w:r>
        <w:rPr>
          <w:b/>
          <w:u w:val="single"/>
          <w:sz w:val="24"/>
          <w:rFonts w:ascii="Times New Roman" w:hAnsi="Times New Roman" w:cs="Times New Roman"/>
        </w:rPr>
        <w:br/>
        <w:t xml:space="preserve">Pokazatelji učinka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učinka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Izvršenje obveza prema ugovorenim rokovima</w:t>
            </w:r>
          </w:p>
        </w:tc>
        <w:tc>
          <w:tcPr>
            <w:tcW w:w="550" w:type="pct"/>
            <w:vAlign w:val="center"/>
          </w:tcPr>
          <w:p>
            <w:pPr>
              <w:spacing w:after="0" w:line="240"/>
              <w:jc w:val="center"/>
            </w:pPr>
            <w:r>
              <w:rPr>
                <w:sz w:val="18"/>
                <w:rFonts w:ascii="Times New Roman" w:hAnsi="Times New Roman" w:cs="Times New Roman"/>
              </w:rPr>
              <w:t>Pravovremeno izvršenje ugovorenih obveza</w:t>
            </w:r>
          </w:p>
        </w:tc>
        <w:tc>
          <w:tcPr>
            <w:tcW w:w="550" w:type="pct"/>
            <w:vAlign w:val="center"/>
          </w:tcPr>
          <w:p>
            <w:pPr>
              <w:spacing w:after="0" w:line="240"/>
              <w:jc w:val="center"/>
            </w:pPr>
            <w:r>
              <w:rPr>
                <w:sz w:val="18"/>
                <w:rFonts w:ascii="Times New Roman" w:hAnsi="Times New Roman" w:cs="Times New Roman"/>
              </w:rPr>
              <w:t>%</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right"/>
            </w:pPr>
            <w:r>
              <w:rPr>
                <w:sz w:val="18"/>
                <w:rFonts w:ascii="Times New Roman" w:hAnsi="Times New Roman" w:cs="Times New Roman"/>
              </w:rPr>
              <w:t>100,0</w:t>
            </w:r>
          </w:p>
        </w:tc>
      </w:tr>
    </w:tbl>
    <w:p>
      <w:pPr>
        <w:spacing w:after="0" w:line="240"/>
      </w:pPr>
    </w:p>
    <w:p>
      <w:pPr>
        <w:spacing w:line="240"/>
        <w:jc w:val="left"/>
      </w:pPr>
      <w:r>
        <w:rPr>
          <w:b/>
          <w:u w:val="single"/>
          <w:sz w:val="22"/>
          <w:rFonts w:ascii="Times New Roman" w:hAnsi="Times New Roman" w:cs="Times New Roman"/>
        </w:rPr>
        <w:br/>
        <w:t xml:space="preserve">A100001 ZAJMOVI OD TUZEMNIH BANAKA I OSTALIH FINANCIJSKIH INSTITUCIJA U JAVNOM SEKTORU</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A100001</w:t>
            </w:r>
          </w:p>
        </w:tc>
        <w:tc>
          <w:tcPr>
            <w:tcW w:w="690" w:type="pct"/>
            <w:vAlign w:val="bottom"/>
          </w:tcPr>
          <w:p>
            <w:pPr>
              <w:spacing w:after="0" w:line="240"/>
              <w:jc w:val="right"/>
            </w:pPr>
            <w:r>
              <w:rPr>
                <w:sz w:val="18"/>
                <w:rFonts w:ascii="Times New Roman" w:hAnsi="Times New Roman" w:cs="Times New Roman"/>
              </w:rPr>
              <w:t>3.865.982</w:t>
            </w:r>
          </w:p>
        </w:tc>
        <w:tc>
          <w:tcPr>
            <w:tcW w:w="690" w:type="pct"/>
            <w:vAlign w:val="bottom"/>
          </w:tcPr>
          <w:p>
            <w:pPr>
              <w:spacing w:after="0" w:line="240"/>
              <w:jc w:val="right"/>
            </w:pPr>
            <w:r>
              <w:rPr>
                <w:sz w:val="18"/>
                <w:rFonts w:ascii="Times New Roman" w:hAnsi="Times New Roman" w:cs="Times New Roman"/>
              </w:rPr>
              <w:t>3.770.522</w:t>
            </w:r>
          </w:p>
        </w:tc>
        <w:tc>
          <w:tcPr>
            <w:tcW w:w="690" w:type="pct"/>
            <w:vAlign w:val="bottom"/>
          </w:tcPr>
          <w:p>
            <w:pPr>
              <w:spacing w:after="0" w:line="240"/>
              <w:jc w:val="right"/>
            </w:pPr>
            <w:r>
              <w:rPr>
                <w:sz w:val="18"/>
                <w:rFonts w:ascii="Times New Roman" w:hAnsi="Times New Roman" w:cs="Times New Roman"/>
              </w:rPr>
              <w:t>3.770.421</w:t>
            </w:r>
          </w:p>
        </w:tc>
        <w:tc>
          <w:tcPr>
            <w:tcW w:w="690" w:type="pct"/>
            <w:vAlign w:val="bottom"/>
          </w:tcPr>
          <w:p>
            <w:pPr>
              <w:spacing w:after="0" w:line="240"/>
              <w:jc w:val="right"/>
            </w:pPr>
            <w:r>
              <w:rPr>
                <w:sz w:val="18"/>
                <w:rFonts w:ascii="Times New Roman" w:hAnsi="Times New Roman" w:cs="Times New Roman"/>
              </w:rPr>
              <w:t>97,5</w:t>
            </w:r>
          </w:p>
        </w:tc>
        <w:tc>
          <w:tcPr>
            <w:tcW w:w="690" w:type="pct"/>
            <w:vAlign w:val="bottom"/>
          </w:tcPr>
          <w:p>
            <w:pPr>
              <w:spacing w:after="0" w:line="240"/>
              <w:jc w:val="right"/>
            </w:pPr>
            <w:r>
              <w:rPr>
                <w:sz w:val="18"/>
                <w:rFonts w:ascii="Times New Roman" w:hAnsi="Times New Roman" w:cs="Times New Roman"/>
              </w:rPr>
              <w:t>100,0</w:t>
            </w:r>
          </w:p>
        </w:tc>
      </w:tr>
    </w:tbl>
    <w:p>
      <w:pPr>
        <w:spacing w:after="0" w:line="240"/>
      </w:pPr>
    </w:p>
    <w:p>
      <w:pPr>
        <w:spacing w:line="240"/>
        <w:jc w:val="both"/>
      </w:pPr>
      <w:r>
        <w:rPr>
          <w:rFonts w:ascii="Times New Roman" w:hAnsi="Times New Roman" w:cs="Times New Roman"/>
          <w:sz w:val="24"/>
        </w:rPr>
        <w:t xml:space="preserve">Ovaj cilj se definira i realizira kroz pravovremeno izvršenje ugovorenih obveza. Realizacija ovog cilja se definira kroz izvršenje obveza prema ugovorenim rokovima. Polazna vrijednost je 100%, dok ciljana vrijednost iznosi 100% te ostvarena vrijednost iznosi 100% za 2023. godinu.</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Izvršenje obveza prema ugovorenim rokovima</w:t>
            </w:r>
          </w:p>
        </w:tc>
        <w:tc>
          <w:tcPr>
            <w:tcW w:w="550" w:type="pct"/>
            <w:vAlign w:val="center"/>
          </w:tcPr>
          <w:p>
            <w:pPr>
              <w:spacing w:after="0" w:line="240"/>
              <w:jc w:val="center"/>
            </w:pPr>
            <w:r>
              <w:rPr>
                <w:sz w:val="18"/>
                <w:rFonts w:ascii="Times New Roman" w:hAnsi="Times New Roman" w:cs="Times New Roman"/>
              </w:rPr>
              <w:t>Pravovremeno izvršenje ugovorenih obveza</w:t>
            </w:r>
          </w:p>
        </w:tc>
        <w:tc>
          <w:tcPr>
            <w:tcW w:w="550" w:type="pct"/>
            <w:vAlign w:val="center"/>
          </w:tcPr>
          <w:p>
            <w:pPr>
              <w:spacing w:after="0" w:line="240"/>
              <w:jc w:val="center"/>
            </w:pPr>
            <w:r>
              <w:rPr>
                <w:sz w:val="18"/>
                <w:rFonts w:ascii="Times New Roman" w:hAnsi="Times New Roman" w:cs="Times New Roman"/>
              </w:rPr>
              <w:t>%</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right"/>
            </w:pPr>
            <w:r>
              <w:rPr>
                <w:sz w:val="18"/>
                <w:rFonts w:ascii="Times New Roman" w:hAnsi="Times New Roman" w:cs="Times New Roman"/>
              </w:rPr>
              <w:t>100,0</w:t>
            </w:r>
          </w:p>
        </w:tc>
      </w:tr>
    </w:tbl>
    <w:p>
      <w:pPr>
        <w:spacing w:after="0" w:line="240"/>
      </w:pPr>
    </w:p>
    <w:p>
      <w:pPr>
        <w:spacing w:line="240"/>
        <w:jc w:val="left"/>
      </w:pPr>
      <w:r>
        <w:rPr>
          <w:b/>
          <w:u w:val="single"/>
          <w:sz w:val="22"/>
          <w:rFonts w:ascii="Times New Roman" w:hAnsi="Times New Roman" w:cs="Times New Roman"/>
        </w:rPr>
        <w:br/>
        <w:t xml:space="preserve">A100002 ZAJMOVI OD TUZEMNIH BANAKA I OSTALIH FINANCIJSKIH INSTITUCIJA IZVAN JAVNOG SEKTORA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A100002</w:t>
            </w:r>
          </w:p>
        </w:tc>
        <w:tc>
          <w:tcPr>
            <w:tcW w:w="690" w:type="pct"/>
            <w:vAlign w:val="bottom"/>
          </w:tcPr>
          <w:p>
            <w:pPr>
              <w:spacing w:after="0" w:line="240"/>
              <w:jc w:val="right"/>
            </w:pPr>
            <w:r>
              <w:rPr>
                <w:sz w:val="18"/>
                <w:rFonts w:ascii="Times New Roman" w:hAnsi="Times New Roman" w:cs="Times New Roman"/>
              </w:rPr>
              <w:t>15.584.115</w:t>
            </w:r>
          </w:p>
        </w:tc>
        <w:tc>
          <w:tcPr>
            <w:tcW w:w="690" w:type="pct"/>
            <w:vAlign w:val="bottom"/>
          </w:tcPr>
          <w:p>
            <w:pPr>
              <w:spacing w:after="0" w:line="240"/>
              <w:jc w:val="right"/>
            </w:pPr>
            <w:r>
              <w:rPr>
                <w:sz w:val="18"/>
                <w:rFonts w:ascii="Times New Roman" w:hAnsi="Times New Roman" w:cs="Times New Roman"/>
              </w:rPr>
              <w:t>23.143.406</w:t>
            </w:r>
          </w:p>
        </w:tc>
        <w:tc>
          <w:tcPr>
            <w:tcW w:w="690" w:type="pct"/>
            <w:vAlign w:val="bottom"/>
          </w:tcPr>
          <w:p>
            <w:pPr>
              <w:spacing w:after="0" w:line="240"/>
              <w:jc w:val="right"/>
            </w:pPr>
            <w:r>
              <w:rPr>
                <w:sz w:val="18"/>
                <w:rFonts w:ascii="Times New Roman" w:hAnsi="Times New Roman" w:cs="Times New Roman"/>
              </w:rPr>
              <w:t>23.103.713</w:t>
            </w:r>
          </w:p>
        </w:tc>
        <w:tc>
          <w:tcPr>
            <w:tcW w:w="690" w:type="pct"/>
            <w:vAlign w:val="bottom"/>
          </w:tcPr>
          <w:p>
            <w:pPr>
              <w:spacing w:after="0" w:line="240"/>
              <w:jc w:val="right"/>
            </w:pPr>
            <w:r>
              <w:rPr>
                <w:sz w:val="18"/>
                <w:rFonts w:ascii="Times New Roman" w:hAnsi="Times New Roman" w:cs="Times New Roman"/>
              </w:rPr>
              <w:t>148,3</w:t>
            </w:r>
          </w:p>
        </w:tc>
        <w:tc>
          <w:tcPr>
            <w:tcW w:w="690" w:type="pct"/>
            <w:vAlign w:val="bottom"/>
          </w:tcPr>
          <w:p>
            <w:pPr>
              <w:spacing w:after="0" w:line="240"/>
              <w:jc w:val="right"/>
            </w:pPr>
            <w:r>
              <w:rPr>
                <w:sz w:val="18"/>
                <w:rFonts w:ascii="Times New Roman" w:hAnsi="Times New Roman" w:cs="Times New Roman"/>
              </w:rPr>
              <w:t>99,8</w:t>
            </w:r>
          </w:p>
        </w:tc>
      </w:tr>
    </w:tbl>
    <w:p>
      <w:pPr>
        <w:spacing w:after="0" w:line="240"/>
      </w:pPr>
    </w:p>
    <w:p>
      <w:pPr>
        <w:spacing w:line="240"/>
        <w:jc w:val="both"/>
      </w:pPr>
      <w:r>
        <w:rPr>
          <w:rFonts w:ascii="Times New Roman" w:hAnsi="Times New Roman" w:cs="Times New Roman"/>
          <w:sz w:val="24"/>
        </w:rPr>
        <w:t xml:space="preserve">Ovaj cilj se definira i realizira kroz pravovremeno izvršenje ugovorenih obveza. Realizacija ovog cilja se definira kroz izvršenje obveza prema ugovorenim rokovima. Polazna vrijednost je 100%, dok ciljana vrijednost iznosi 100% te ostvarena vrijednost iznosi 100% za 2023. godinu.</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Izvršenje obveza prema ugovorenim rokovima</w:t>
            </w:r>
          </w:p>
        </w:tc>
        <w:tc>
          <w:tcPr>
            <w:tcW w:w="550" w:type="pct"/>
            <w:vAlign w:val="center"/>
          </w:tcPr>
          <w:p>
            <w:pPr>
              <w:spacing w:after="0" w:line="240"/>
              <w:jc w:val="center"/>
            </w:pPr>
            <w:r>
              <w:rPr>
                <w:sz w:val="18"/>
                <w:rFonts w:ascii="Times New Roman" w:hAnsi="Times New Roman" w:cs="Times New Roman"/>
              </w:rPr>
              <w:t>Pravovremeno izvršenje ugovorenih obveza</w:t>
            </w:r>
          </w:p>
        </w:tc>
        <w:tc>
          <w:tcPr>
            <w:tcW w:w="550" w:type="pct"/>
            <w:vAlign w:val="center"/>
          </w:tcPr>
          <w:p>
            <w:pPr>
              <w:spacing w:after="0" w:line="240"/>
              <w:jc w:val="center"/>
            </w:pPr>
            <w:r>
              <w:rPr>
                <w:sz w:val="18"/>
                <w:rFonts w:ascii="Times New Roman" w:hAnsi="Times New Roman" w:cs="Times New Roman"/>
              </w:rPr>
              <w:t>%</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right"/>
            </w:pPr>
            <w:r>
              <w:rPr>
                <w:sz w:val="18"/>
                <w:rFonts w:ascii="Times New Roman" w:hAnsi="Times New Roman" w:cs="Times New Roman"/>
              </w:rPr>
              <w:t>100,0</w:t>
            </w:r>
          </w:p>
        </w:tc>
      </w:tr>
    </w:tbl>
    <w:p>
      <w:pPr>
        <w:spacing w:after="0" w:line="240"/>
      </w:pPr>
    </w:p>
    <w:p>
      <w:pPr>
        <w:spacing w:line="240"/>
        <w:jc w:val="left"/>
      </w:pPr>
      <w:r>
        <w:rPr>
          <w:b/>
          <w:u w:val="single"/>
          <w:sz w:val="22"/>
          <w:rFonts w:ascii="Times New Roman" w:hAnsi="Times New Roman" w:cs="Times New Roman"/>
        </w:rPr>
        <w:br/>
        <w:t xml:space="preserve">A100003 ZAJMOVI OD DRUGIH RAZINA VLASTI</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A100003</w:t>
            </w:r>
          </w:p>
        </w:tc>
        <w:tc>
          <w:tcPr>
            <w:tcW w:w="690" w:type="pct"/>
            <w:vAlign w:val="bottom"/>
          </w:tcPr>
          <w:p>
            <w:pPr>
              <w:spacing w:after="0" w:line="240"/>
              <w:jc w:val="right"/>
            </w:pPr>
            <w:r>
              <w:rPr>
                <w:sz w:val="18"/>
                <w:rFonts w:ascii="Times New Roman" w:hAnsi="Times New Roman" w:cs="Times New Roman"/>
              </w:rPr>
              <w:t>34.227.667</w:t>
            </w:r>
          </w:p>
        </w:tc>
        <w:tc>
          <w:tcPr>
            <w:tcW w:w="690" w:type="pct"/>
            <w:vAlign w:val="bottom"/>
          </w:tcPr>
          <w:p>
            <w:pPr>
              <w:spacing w:after="0" w:line="240"/>
              <w:jc w:val="right"/>
            </w:pPr>
            <w:r>
              <w:rPr>
                <w:sz w:val="18"/>
                <w:rFonts w:ascii="Times New Roman" w:hAnsi="Times New Roman" w:cs="Times New Roman"/>
              </w:rPr>
              <w:t>24.712.987</w:t>
            </w:r>
          </w:p>
        </w:tc>
        <w:tc>
          <w:tcPr>
            <w:tcW w:w="690" w:type="pct"/>
            <w:vAlign w:val="bottom"/>
          </w:tcPr>
          <w:p>
            <w:pPr>
              <w:spacing w:after="0" w:line="240"/>
              <w:jc w:val="right"/>
            </w:pPr>
            <w:r>
              <w:rPr>
                <w:sz w:val="18"/>
                <w:rFonts w:ascii="Times New Roman" w:hAnsi="Times New Roman" w:cs="Times New Roman"/>
              </w:rPr>
              <w:t>24.665.486</w:t>
            </w:r>
          </w:p>
        </w:tc>
        <w:tc>
          <w:tcPr>
            <w:tcW w:w="690" w:type="pct"/>
            <w:vAlign w:val="bottom"/>
          </w:tcPr>
          <w:p>
            <w:pPr>
              <w:spacing w:after="0" w:line="240"/>
              <w:jc w:val="right"/>
            </w:pPr>
            <w:r>
              <w:rPr>
                <w:sz w:val="18"/>
                <w:rFonts w:ascii="Times New Roman" w:hAnsi="Times New Roman" w:cs="Times New Roman"/>
              </w:rPr>
              <w:t>72,1</w:t>
            </w:r>
          </w:p>
        </w:tc>
        <w:tc>
          <w:tcPr>
            <w:tcW w:w="690" w:type="pct"/>
            <w:vAlign w:val="bottom"/>
          </w:tcPr>
          <w:p>
            <w:pPr>
              <w:spacing w:after="0" w:line="240"/>
              <w:jc w:val="right"/>
            </w:pPr>
            <w:r>
              <w:rPr>
                <w:sz w:val="18"/>
                <w:rFonts w:ascii="Times New Roman" w:hAnsi="Times New Roman" w:cs="Times New Roman"/>
              </w:rPr>
              <w:t>99,8</w:t>
            </w:r>
          </w:p>
        </w:tc>
      </w:tr>
    </w:tbl>
    <w:p>
      <w:pPr>
        <w:spacing w:after="0" w:line="240"/>
      </w:pPr>
    </w:p>
    <w:p>
      <w:pPr>
        <w:spacing w:line="240"/>
        <w:jc w:val="both"/>
      </w:pPr>
      <w:r>
        <w:rPr>
          <w:rFonts w:ascii="Times New Roman" w:hAnsi="Times New Roman" w:cs="Times New Roman"/>
          <w:sz w:val="24"/>
        </w:rPr>
        <w:t xml:space="preserve">Ovaj cilj se definira i realizira kroz pravovremeno izvršenje ugovorenih obveza. Realizacija ovog cilja se definira kroz izvršenje obveza prema ugovorenim rokovima. Polazna vrijednost je 100%, dok ciljana vrijednost iznosi 100% te ostvarena vrijednost iznosi 100% za 2023. godinu.</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Izvršenje obveza prema ugovorenim rokovima</w:t>
            </w:r>
          </w:p>
        </w:tc>
        <w:tc>
          <w:tcPr>
            <w:tcW w:w="550" w:type="pct"/>
            <w:vAlign w:val="center"/>
          </w:tcPr>
          <w:p>
            <w:pPr>
              <w:spacing w:after="0" w:line="240"/>
              <w:jc w:val="center"/>
            </w:pPr>
            <w:r>
              <w:rPr>
                <w:sz w:val="18"/>
                <w:rFonts w:ascii="Times New Roman" w:hAnsi="Times New Roman" w:cs="Times New Roman"/>
              </w:rPr>
              <w:t>Pravovremeno izvršenje ugovorenih obveza</w:t>
            </w:r>
          </w:p>
        </w:tc>
        <w:tc>
          <w:tcPr>
            <w:tcW w:w="550" w:type="pct"/>
            <w:vAlign w:val="center"/>
          </w:tcPr>
          <w:p>
            <w:pPr>
              <w:spacing w:after="0" w:line="240"/>
              <w:jc w:val="center"/>
            </w:pPr>
            <w:r>
              <w:rPr>
                <w:sz w:val="18"/>
                <w:rFonts w:ascii="Times New Roman" w:hAnsi="Times New Roman" w:cs="Times New Roman"/>
              </w:rPr>
              <w:t>%</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right"/>
            </w:pPr>
            <w:r>
              <w:rPr>
                <w:sz w:val="18"/>
                <w:rFonts w:ascii="Times New Roman" w:hAnsi="Times New Roman" w:cs="Times New Roman"/>
              </w:rPr>
              <w:t>100,0</w:t>
            </w:r>
          </w:p>
        </w:tc>
      </w:tr>
    </w:tbl>
    <w:p>
      <w:pPr>
        <w:spacing w:after="0" w:line="240"/>
      </w:pPr>
    </w:p>
    <w:p>
      <w:pPr>
        <w:spacing w:line="240"/>
        <w:jc w:val="left"/>
      </w:pPr>
      <w:r>
        <w:rPr>
          <w:b/>
          <w:u w:val="single"/>
          <w:sz w:val="22"/>
          <w:rFonts w:ascii="Times New Roman" w:hAnsi="Times New Roman" w:cs="Times New Roman"/>
        </w:rPr>
        <w:br/>
        <w:t xml:space="preserve">1002 TEKUĆE TEHNIČKO I GOSPODARSKO ODRŽAVANJE VODOTOKOVA I VODNIH GRAĐEVINA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1002</w:t>
            </w:r>
          </w:p>
        </w:tc>
        <w:tc>
          <w:tcPr>
            <w:tcW w:w="690" w:type="pct"/>
            <w:vAlign w:val="bottom"/>
          </w:tcPr>
          <w:p>
            <w:pPr>
              <w:spacing w:after="0" w:line="240"/>
              <w:jc w:val="right"/>
            </w:pPr>
            <w:r>
              <w:rPr>
                <w:sz w:val="18"/>
                <w:rFonts w:ascii="Times New Roman" w:hAnsi="Times New Roman" w:cs="Times New Roman"/>
              </w:rPr>
              <w:t>152.562.350</w:t>
            </w:r>
          </w:p>
        </w:tc>
        <w:tc>
          <w:tcPr>
            <w:tcW w:w="690" w:type="pct"/>
            <w:vAlign w:val="bottom"/>
          </w:tcPr>
          <w:p>
            <w:pPr>
              <w:spacing w:after="0" w:line="240"/>
              <w:jc w:val="right"/>
            </w:pPr>
            <w:r>
              <w:rPr>
                <w:sz w:val="18"/>
                <w:rFonts w:ascii="Times New Roman" w:hAnsi="Times New Roman" w:cs="Times New Roman"/>
              </w:rPr>
              <w:t>188.697.859</w:t>
            </w:r>
          </w:p>
        </w:tc>
        <w:tc>
          <w:tcPr>
            <w:tcW w:w="690" w:type="pct"/>
            <w:vAlign w:val="bottom"/>
          </w:tcPr>
          <w:p>
            <w:pPr>
              <w:spacing w:after="0" w:line="240"/>
              <w:jc w:val="right"/>
            </w:pPr>
            <w:r>
              <w:rPr>
                <w:sz w:val="18"/>
                <w:rFonts w:ascii="Times New Roman" w:hAnsi="Times New Roman" w:cs="Times New Roman"/>
              </w:rPr>
              <w:t>178.548.347</w:t>
            </w:r>
          </w:p>
        </w:tc>
        <w:tc>
          <w:tcPr>
            <w:tcW w:w="690" w:type="pct"/>
            <w:vAlign w:val="bottom"/>
          </w:tcPr>
          <w:p>
            <w:pPr>
              <w:spacing w:after="0" w:line="240"/>
              <w:jc w:val="right"/>
            </w:pPr>
            <w:r>
              <w:rPr>
                <w:sz w:val="18"/>
                <w:rFonts w:ascii="Times New Roman" w:hAnsi="Times New Roman" w:cs="Times New Roman"/>
              </w:rPr>
              <w:t>117,0</w:t>
            </w:r>
          </w:p>
        </w:tc>
        <w:tc>
          <w:tcPr>
            <w:tcW w:w="690" w:type="pct"/>
            <w:vAlign w:val="bottom"/>
          </w:tcPr>
          <w:p>
            <w:pPr>
              <w:spacing w:after="0" w:line="240"/>
              <w:jc w:val="right"/>
            </w:pPr>
            <w:r>
              <w:rPr>
                <w:sz w:val="18"/>
                <w:rFonts w:ascii="Times New Roman" w:hAnsi="Times New Roman" w:cs="Times New Roman"/>
              </w:rPr>
              <w:t>94,6</w:t>
            </w:r>
          </w:p>
        </w:tc>
      </w:tr>
    </w:tbl>
    <w:p>
      <w:pPr>
        <w:spacing w:after="0" w:line="240"/>
      </w:pPr>
    </w:p>
    <w:p>
      <w:pPr>
        <w:spacing w:line="240"/>
        <w:jc w:val="both"/>
      </w:pPr>
      <w:r>
        <w:rPr>
          <w:rFonts w:ascii="Times New Roman" w:hAnsi="Times New Roman" w:cs="Times New Roman"/>
          <w:b/>
          <w:sz w:val="24"/>
        </w:rPr>
        <w:t xml:space="preserve">Program
1002</w:t>
      </w:r>
      <w:r>
        <w:rPr>
          <w:rFonts w:ascii="Times New Roman" w:hAnsi="Times New Roman" w:cs="Times New Roman"/>
          <w:sz w:val="24"/>
        </w:rPr>
        <w:t xml:space="preserve"> – tekuće tehničko i
gospodarsko održavanje vodotoka i vodnih građevina izvršen je u ukupnom iznosu od
178.548.347,28 EUR, odnosno 94,62% u odnosu na plan.</w:t>
      </w:r>
    </w:p>
    <w:p>
      <w:pPr>
        <w:spacing w:line="240"/>
        <w:jc w:val="left"/>
      </w:pPr>
      <w:r>
        <w:rPr>
          <w:b/>
          <w:sz w:val="24"/>
          <w:rFonts w:ascii="Times New Roman" w:hAnsi="Times New Roman" w:cs="Times New Roman"/>
        </w:rPr>
        <w:t xml:space="preserve">Cilj 1: </w:t>
      </w:r>
      <w:r>
        <w:rPr>
          <w:u w:val="single"/>
          <w:sz w:val="24"/>
          <w:rFonts w:ascii="Times New Roman" w:hAnsi="Times New Roman" w:cs="Times New Roman"/>
        </w:rPr>
        <w:t xml:space="preserve">Očuvanje postojeće razine zaštićenosti ljudi i njihove imovine od poplava i drugih oblika štetnog djelovanja voda na svim branjenim područjima</w:t>
      </w:r>
    </w:p>
    <w:p>
      <w:pPr>
        <w:spacing w:line="240"/>
        <w:jc w:val="left"/>
      </w:pPr>
      <w:r>
        <w:rPr>
          <w:b/>
          <w:u w:val="single"/>
          <w:sz w:val="24"/>
          <w:rFonts w:ascii="Times New Roman" w:hAnsi="Times New Roman" w:cs="Times New Roman"/>
        </w:rPr>
        <w:br/>
        <w:t xml:space="preserve">Opis provedbe cilja programa</w:t>
      </w:r>
    </w:p>
    <w:p>
      <w:pPr>
        <w:spacing w:line="240"/>
        <w:jc w:val="both"/>
      </w:pPr>
      <w:r>
        <w:rPr>
          <w:rFonts w:ascii="Times New Roman" w:hAnsi="Times New Roman" w:cs="Times New Roman"/>
          <w:sz w:val="24"/>
        </w:rPr>
        <w:t xml:space="preserve">Ovaj cilj se definira i realizira kroz pokazatelj koji se određuje na temelju broja realiziranih godišnjih ugovora o održavanju vodotoka, vodnog dobra i vodnih građevina po branjenim područjima. Realizacija ovog cilja se definira kroz održivost branjenih područja na kojima nije došlo do povećanja rizika od poplava zbog smanjenja funkcionalnosti postojećih regulacijskih i zaštitnih vodnih građevina. Polazna vrijednost je 0, dok ciljana vrijednost iznosi 0 te ostvarena vrijednost iznosi 0 za 2023. godinu.</w:t>
      </w:r>
    </w:p>
    <w:p>
      <w:pPr>
        <w:spacing w:line="240"/>
        <w:jc w:val="left"/>
      </w:pPr>
      <w:r>
        <w:rPr>
          <w:b/>
          <w:sz w:val="24"/>
          <w:rFonts w:ascii="Times New Roman" w:hAnsi="Times New Roman" w:cs="Times New Roman"/>
        </w:rPr>
        <w:t xml:space="preserve">Cilj 2: </w:t>
      </w:r>
      <w:r>
        <w:rPr>
          <w:u w:val="single"/>
          <w:sz w:val="24"/>
          <w:rFonts w:ascii="Times New Roman" w:hAnsi="Times New Roman" w:cs="Times New Roman"/>
        </w:rPr>
        <w:t xml:space="preserve">Postizanje i očuvanje dobrog stanja voda radi zaštite života i zdravlja ljudi, zaštite njihove imovine, zaštite vodnih i o vodi ovisnih ekosustava</w:t>
      </w:r>
    </w:p>
    <w:p>
      <w:pPr>
        <w:spacing w:line="240"/>
        <w:jc w:val="left"/>
      </w:pPr>
      <w:r>
        <w:rPr>
          <w:b/>
          <w:u w:val="single"/>
          <w:sz w:val="24"/>
          <w:rFonts w:ascii="Times New Roman" w:hAnsi="Times New Roman" w:cs="Times New Roman"/>
        </w:rPr>
        <w:br/>
        <w:t xml:space="preserve">Opis provedbe cilja programa</w:t>
      </w:r>
    </w:p>
    <w:p>
      <w:pPr>
        <w:spacing w:line="240"/>
        <w:jc w:val="both"/>
      </w:pPr>
      <w:r>
        <w:rPr>
          <w:rFonts w:ascii="Times New Roman" w:hAnsi="Times New Roman" w:cs="Times New Roman"/>
          <w:sz w:val="24"/>
        </w:rPr>
        <w:t xml:space="preserve">Ovaj cilj se definira i realizira kroz pokazatelj koji se određuje na temelju godišnjih izvješća o provedenom monitoringu. Realizacija ovog cilja se definira kroz održivost mjernih postaja za kakvoću kopnenih površinskih voda, podzemnih voda, prijelaznih i priobalnih voda na kojima nije došlo do pogoršanja stanja. Polazna vrijednost je 100%, dok ciljana vrijednost iznosi 100% te ostvarena vrijednost iznosi 100% za 2023. godinu.</w:t>
      </w:r>
    </w:p>
    <w:p>
      <w:pPr>
        <w:spacing w:line="240"/>
        <w:jc w:val="left"/>
      </w:pPr>
      <w:r>
        <w:rPr>
          <w:b/>
          <w:u w:val="single"/>
          <w:sz w:val="24"/>
          <w:rFonts w:ascii="Times New Roman" w:hAnsi="Times New Roman" w:cs="Times New Roman"/>
        </w:rPr>
        <w:br/>
        <w:t xml:space="preserve">Pokazatelji učinka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učinka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Održivost branjenih područja na kojima nije došlo do povećanja rizika od poplava zbog smanjenja funkcionalnosti postojećih regulacijskih i zaštitnih vodnih građevina</w:t>
            </w:r>
          </w:p>
        </w:tc>
        <w:tc>
          <w:tcPr>
            <w:tcW w:w="550" w:type="pct"/>
            <w:vAlign w:val="center"/>
          </w:tcPr>
          <w:p>
            <w:pPr>
              <w:spacing w:after="0" w:line="240"/>
              <w:jc w:val="center"/>
            </w:pPr>
            <w:r>
              <w:rPr>
                <w:sz w:val="18"/>
                <w:rFonts w:ascii="Times New Roman" w:hAnsi="Times New Roman" w:cs="Times New Roman"/>
              </w:rPr>
              <w:t>Pokazatelj se određuje na temelju broja realiziranih godišnjih ugovora o održavanju vodotoka, vodnog dobra i vodnih građevina po branjenim područjima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right"/>
            </w:pPr>
            <w:r>
              <w:rPr>
                <w:sz w:val="18"/>
                <w:rFonts w:ascii="Times New Roman" w:hAnsi="Times New Roman" w:cs="Times New Roman"/>
              </w:rPr>
              <w:t>0,0</w:t>
            </w:r>
          </w:p>
        </w:tc>
      </w:tr>
      <w:tr>
        <w:tc>
          <w:tcPr>
            <w:tcW w:w="950" w:type="pct"/>
            <w:vAlign w:val="center"/>
          </w:tcPr>
          <w:p>
            <w:pPr>
              <w:spacing w:after="0" w:line="240"/>
              <w:jc w:val="center"/>
            </w:pPr>
            <w:r>
              <w:rPr>
                <w:sz w:val="18"/>
                <w:rFonts w:ascii="Times New Roman" w:hAnsi="Times New Roman" w:cs="Times New Roman"/>
              </w:rPr>
              <w:t>Održivost mjernih postaja za kakvoću kopnenih površinskih voda, podzemnih voda, prijelaznih i priobalnih voda na kojima nije došlo do pogoršanja stanja </w:t>
            </w:r>
          </w:p>
        </w:tc>
        <w:tc>
          <w:tcPr>
            <w:tcW w:w="550" w:type="pct"/>
            <w:vAlign w:val="center"/>
          </w:tcPr>
          <w:p>
            <w:pPr>
              <w:spacing w:after="0" w:line="240"/>
              <w:jc w:val="center"/>
            </w:pPr>
            <w:r>
              <w:rPr>
                <w:sz w:val="18"/>
                <w:rFonts w:ascii="Times New Roman" w:hAnsi="Times New Roman" w:cs="Times New Roman"/>
              </w:rPr>
              <w:t>Pokazatelj se određuje na temelju godišnjih izvješća o provedenom monitoringu</w:t>
            </w:r>
          </w:p>
        </w:tc>
        <w:tc>
          <w:tcPr>
            <w:tcW w:w="550" w:type="pct"/>
            <w:vAlign w:val="center"/>
          </w:tcPr>
          <w:p>
            <w:pPr>
              <w:spacing w:after="0" w:line="240"/>
              <w:jc w:val="center"/>
            </w:pPr>
            <w:r>
              <w:rPr>
                <w:sz w:val="18"/>
                <w:rFonts w:ascii="Times New Roman" w:hAnsi="Times New Roman" w:cs="Times New Roman"/>
              </w:rPr>
              <w:t>%</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center"/>
            </w:pPr>
            <w:r>
              <w:rPr>
                <w:sz w:val="18"/>
                <w:rFonts w:ascii="Times New Roman" w:hAnsi="Times New Roman" w:cs="Times New Roman"/>
              </w:rPr>
              <w:t>Hrvatske vode i Institut za vode</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right"/>
            </w:pPr>
            <w:r>
              <w:rPr>
                <w:sz w:val="18"/>
                <w:rFonts w:ascii="Times New Roman" w:hAnsi="Times New Roman" w:cs="Times New Roman"/>
              </w:rPr>
              <w:t>100,0</w:t>
            </w:r>
          </w:p>
        </w:tc>
      </w:tr>
    </w:tbl>
    <w:p>
      <w:pPr>
        <w:spacing w:after="0" w:line="240"/>
      </w:pPr>
    </w:p>
    <w:p>
      <w:pPr>
        <w:spacing w:line="240"/>
        <w:jc w:val="left"/>
      </w:pPr>
      <w:r>
        <w:rPr>
          <w:b/>
          <w:u w:val="single"/>
          <w:sz w:val="22"/>
          <w:rFonts w:ascii="Times New Roman" w:hAnsi="Times New Roman" w:cs="Times New Roman"/>
        </w:rPr>
        <w:br/>
        <w:t xml:space="preserve">A100004 REDOVNO ODRŽAVANJE I OBNAVLJANJE VODOTOKA, VODNIH GRAĐEVINA I VODNOG DOBRA </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A100004</w:t>
            </w:r>
          </w:p>
        </w:tc>
        <w:tc>
          <w:tcPr>
            <w:tcW w:w="690" w:type="pct"/>
            <w:vAlign w:val="bottom"/>
          </w:tcPr>
          <w:p>
            <w:pPr>
              <w:spacing w:after="0" w:line="240"/>
              <w:jc w:val="right"/>
            </w:pPr>
            <w:r>
              <w:rPr>
                <w:sz w:val="18"/>
                <w:rFonts w:ascii="Times New Roman" w:hAnsi="Times New Roman" w:cs="Times New Roman"/>
              </w:rPr>
              <w:t>109.119.249</w:t>
            </w:r>
          </w:p>
        </w:tc>
        <w:tc>
          <w:tcPr>
            <w:tcW w:w="690" w:type="pct"/>
            <w:vAlign w:val="bottom"/>
          </w:tcPr>
          <w:p>
            <w:pPr>
              <w:spacing w:after="0" w:line="240"/>
              <w:jc w:val="right"/>
            </w:pPr>
            <w:r>
              <w:rPr>
                <w:sz w:val="18"/>
                <w:rFonts w:ascii="Times New Roman" w:hAnsi="Times New Roman" w:cs="Times New Roman"/>
              </w:rPr>
              <w:t>140.316.139</w:t>
            </w:r>
          </w:p>
        </w:tc>
        <w:tc>
          <w:tcPr>
            <w:tcW w:w="690" w:type="pct"/>
            <w:vAlign w:val="bottom"/>
          </w:tcPr>
          <w:p>
            <w:pPr>
              <w:spacing w:after="0" w:line="240"/>
              <w:jc w:val="right"/>
            </w:pPr>
            <w:r>
              <w:rPr>
                <w:sz w:val="18"/>
                <w:rFonts w:ascii="Times New Roman" w:hAnsi="Times New Roman" w:cs="Times New Roman"/>
              </w:rPr>
              <w:t>133.243.284</w:t>
            </w:r>
          </w:p>
        </w:tc>
        <w:tc>
          <w:tcPr>
            <w:tcW w:w="690" w:type="pct"/>
            <w:vAlign w:val="bottom"/>
          </w:tcPr>
          <w:p>
            <w:pPr>
              <w:spacing w:after="0" w:line="240"/>
              <w:jc w:val="right"/>
            </w:pPr>
            <w:r>
              <w:rPr>
                <w:sz w:val="18"/>
                <w:rFonts w:ascii="Times New Roman" w:hAnsi="Times New Roman" w:cs="Times New Roman"/>
              </w:rPr>
              <w:t>122,1</w:t>
            </w:r>
          </w:p>
        </w:tc>
        <w:tc>
          <w:tcPr>
            <w:tcW w:w="690" w:type="pct"/>
            <w:vAlign w:val="bottom"/>
          </w:tcPr>
          <w:p>
            <w:pPr>
              <w:spacing w:after="0" w:line="240"/>
              <w:jc w:val="right"/>
            </w:pPr>
            <w:r>
              <w:rPr>
                <w:sz w:val="18"/>
                <w:rFonts w:ascii="Times New Roman" w:hAnsi="Times New Roman" w:cs="Times New Roman"/>
              </w:rPr>
              <w:t>95,0</w:t>
            </w:r>
          </w:p>
        </w:tc>
      </w:tr>
    </w:tbl>
    <w:p>
      <w:pPr>
        <w:spacing w:after="0" w:line="240"/>
      </w:pPr>
    </w:p>
    <w:p>
      <w:pPr>
        <w:spacing w:line="240"/>
        <w:jc w:val="both"/>
      </w:pPr>
      <w:r>
        <w:rPr>
          <w:rFonts w:ascii="Times New Roman" w:hAnsi="Times New Roman" w:cs="Times New Roman"/>
          <w:sz w:val="24"/>
        </w:rPr>
        <w:t xml:space="preserve">Najveći
iznos izvršen u ovom programu redovne djelatnosti je na aktivnosti </w:t>
      </w:r>
      <w:r>
        <w:rPr>
          <w:rFonts w:ascii="Times New Roman" w:hAnsi="Times New Roman" w:cs="Times New Roman"/>
          <w:b/>
          <w:sz w:val="24"/>
        </w:rPr>
        <w:t xml:space="preserve">A100004 - Redovno održavanje i obnavljanje
vodotoka, vodnih građevina i vodnog dobra</w:t>
      </w:r>
      <w:r>
        <w:rPr>
          <w:rFonts w:ascii="Times New Roman" w:hAnsi="Times New Roman" w:cs="Times New Roman"/>
          <w:sz w:val="24"/>
        </w:rPr>
        <w:t xml:space="preserve">, tj. zaštite od štetnog
djelovanja voda i obrane od poplava u iznosu od 133.243.283,55 EUR. Rashodi se
odnose na redovno tehničko i gospodarsko održavanje vodotoka voda I. reda i
vodotoka II. reda javnog vodnog dobra, regulacijsko-zaštitnih vodnih građevina,
građevina osnovne melioracijske odvodnje i građevina za odvodnju bujičnih voda,
sve na 34 branjena područja u Republici Hrvatskoj, te na sanaciju šteta
nastalih katastrofalnim potresima u 2020. godini na području Zagrebačke,
Sisačko-moslavačke, Krapinsko-zagorske i Karlovačke županije.</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Udio redovno održavanih i obnavljanih vodotoka, vodnih građevina i vodnog dobra</w:t>
            </w:r>
          </w:p>
        </w:tc>
        <w:tc>
          <w:tcPr>
            <w:tcW w:w="550" w:type="pct"/>
            <w:vAlign w:val="center"/>
          </w:tcPr>
          <w:p>
            <w:pPr>
              <w:spacing w:after="0" w:line="240"/>
              <w:jc w:val="center"/>
            </w:pPr>
            <w:r>
              <w:rPr>
                <w:sz w:val="18"/>
                <w:rFonts w:ascii="Times New Roman" w:hAnsi="Times New Roman" w:cs="Times New Roman"/>
              </w:rPr>
              <w:t>Količina provedbe mjera zaštite od štetnih utjecaja vode redovnom obnovom i održavanjem cjelokupnog sustava u cilju postizanja smanjenja rizika od katastrofa, smanjujući na taj način rizik od poplava za stanovništvo</w:t>
            </w:r>
          </w:p>
        </w:tc>
        <w:tc>
          <w:tcPr>
            <w:tcW w:w="550" w:type="pct"/>
            <w:vAlign w:val="center"/>
          </w:tcPr>
          <w:p>
            <w:pPr>
              <w:spacing w:after="0" w:line="240"/>
              <w:jc w:val="center"/>
            </w:pPr>
            <w:r>
              <w:rPr>
                <w:sz w:val="18"/>
                <w:rFonts w:ascii="Times New Roman" w:hAnsi="Times New Roman" w:cs="Times New Roman"/>
              </w:rPr>
              <w:t>%</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Sektor zaštite od štetnog djelovanja voda</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right"/>
            </w:pPr>
            <w:r>
              <w:rPr>
                <w:sz w:val="18"/>
                <w:rFonts w:ascii="Times New Roman" w:hAnsi="Times New Roman" w:cs="Times New Roman"/>
              </w:rPr>
              <w:t>100,0</w:t>
            </w:r>
          </w:p>
        </w:tc>
      </w:tr>
    </w:tbl>
    <w:p>
      <w:pPr>
        <w:spacing w:after="0" w:line="240"/>
      </w:pPr>
    </w:p>
    <w:p>
      <w:pPr>
        <w:spacing w:line="240"/>
        <w:jc w:val="left"/>
      </w:pPr>
      <w:r>
        <w:rPr>
          <w:b/>
          <w:u w:val="single"/>
          <w:sz w:val="22"/>
          <w:rFonts w:ascii="Times New Roman" w:hAnsi="Times New Roman" w:cs="Times New Roman"/>
        </w:rPr>
        <w:br/>
        <w:t xml:space="preserve">A100005 OBNAVLJANJE MELIORACIJSKIH GRAĐEVINA ZA ODVODNJU I NAVODNJAVANJE </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A100005</w:t>
            </w:r>
          </w:p>
        </w:tc>
        <w:tc>
          <w:tcPr>
            <w:tcW w:w="690" w:type="pct"/>
            <w:vAlign w:val="bottom"/>
          </w:tcPr>
          <w:p>
            <w:pPr>
              <w:spacing w:after="0" w:line="240"/>
              <w:jc w:val="right"/>
            </w:pPr>
            <w:r>
              <w:rPr>
                <w:sz w:val="18"/>
                <w:rFonts w:ascii="Times New Roman" w:hAnsi="Times New Roman" w:cs="Times New Roman"/>
              </w:rPr>
              <w:t>10.174.480</w:t>
            </w:r>
          </w:p>
        </w:tc>
        <w:tc>
          <w:tcPr>
            <w:tcW w:w="690" w:type="pct"/>
            <w:vAlign w:val="bottom"/>
          </w:tcPr>
          <w:p>
            <w:pPr>
              <w:spacing w:after="0" w:line="240"/>
              <w:jc w:val="right"/>
            </w:pPr>
            <w:r>
              <w:rPr>
                <w:sz w:val="18"/>
                <w:rFonts w:ascii="Times New Roman" w:hAnsi="Times New Roman" w:cs="Times New Roman"/>
              </w:rPr>
              <w:t>11.586.250</w:t>
            </w:r>
          </w:p>
        </w:tc>
        <w:tc>
          <w:tcPr>
            <w:tcW w:w="690" w:type="pct"/>
            <w:vAlign w:val="bottom"/>
          </w:tcPr>
          <w:p>
            <w:pPr>
              <w:spacing w:after="0" w:line="240"/>
              <w:jc w:val="right"/>
            </w:pPr>
            <w:r>
              <w:rPr>
                <w:sz w:val="18"/>
                <w:rFonts w:ascii="Times New Roman" w:hAnsi="Times New Roman" w:cs="Times New Roman"/>
              </w:rPr>
              <w:t>10.810.227</w:t>
            </w:r>
          </w:p>
        </w:tc>
        <w:tc>
          <w:tcPr>
            <w:tcW w:w="690" w:type="pct"/>
            <w:vAlign w:val="bottom"/>
          </w:tcPr>
          <w:p>
            <w:pPr>
              <w:spacing w:after="0" w:line="240"/>
              <w:jc w:val="right"/>
            </w:pPr>
            <w:r>
              <w:rPr>
                <w:sz w:val="18"/>
                <w:rFonts w:ascii="Times New Roman" w:hAnsi="Times New Roman" w:cs="Times New Roman"/>
              </w:rPr>
              <w:t>106,2</w:t>
            </w:r>
          </w:p>
        </w:tc>
        <w:tc>
          <w:tcPr>
            <w:tcW w:w="690" w:type="pct"/>
            <w:vAlign w:val="bottom"/>
          </w:tcPr>
          <w:p>
            <w:pPr>
              <w:spacing w:after="0" w:line="240"/>
              <w:jc w:val="right"/>
            </w:pPr>
            <w:r>
              <w:rPr>
                <w:sz w:val="18"/>
                <w:rFonts w:ascii="Times New Roman" w:hAnsi="Times New Roman" w:cs="Times New Roman"/>
              </w:rPr>
              <w:t>93,3</w:t>
            </w:r>
          </w:p>
        </w:tc>
      </w:tr>
    </w:tbl>
    <w:p>
      <w:pPr>
        <w:spacing w:after="0" w:line="240"/>
      </w:pPr>
    </w:p>
    <w:p>
      <w:pPr>
        <w:spacing w:line="240"/>
        <w:jc w:val="both"/>
      </w:pPr>
      <w:r>
        <w:rPr>
          <w:rFonts w:ascii="Times New Roman" w:hAnsi="Times New Roman" w:cs="Times New Roman"/>
          <w:sz w:val="24"/>
        </w:rPr>
        <w:t xml:space="preserve">Slijedi aktivnost </w:t>
      </w:r>
      <w:r>
        <w:rPr>
          <w:rFonts w:ascii="Times New Roman" w:hAnsi="Times New Roman" w:cs="Times New Roman"/>
          <w:b/>
          <w:sz w:val="24"/>
        </w:rPr>
        <w:t xml:space="preserve">A100005 Obnavljanje melioracijskih građevina za odvodnju i navodnjavanje </w:t>
      </w:r>
      <w:r>
        <w:rPr>
          <w:rFonts w:ascii="Times New Roman" w:hAnsi="Times New Roman" w:cs="Times New Roman"/>
          <w:sz w:val="24"/>
        </w:rPr>
        <w:t xml:space="preserve">koja je izvršena u iznosu od 10.810.227,05 EUR kroz redovno održavanje detaljne
kanalske mreže koja je prethodno dovedena u funkcionalno stanje.</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Udjel obnovljenih kanala</w:t>
            </w:r>
          </w:p>
        </w:tc>
        <w:tc>
          <w:tcPr>
            <w:tcW w:w="550" w:type="pct"/>
            <w:vAlign w:val="center"/>
          </w:tcPr>
          <w:p>
            <w:pPr>
              <w:spacing w:after="0" w:line="240"/>
              <w:jc w:val="center"/>
            </w:pPr>
            <w:r>
              <w:rPr>
                <w:sz w:val="18"/>
                <w:rFonts w:ascii="Times New Roman" w:hAnsi="Times New Roman" w:cs="Times New Roman"/>
              </w:rPr>
              <w:t>Udjel obnovljenih kanala u odnosu na sveukupni sustav melioracijske kanalske mreže za odvodnju i navodnjavanje</w:t>
            </w:r>
          </w:p>
        </w:tc>
        <w:tc>
          <w:tcPr>
            <w:tcW w:w="550" w:type="pct"/>
            <w:vAlign w:val="center"/>
          </w:tcPr>
          <w:p>
            <w:pPr>
              <w:spacing w:after="0" w:line="240"/>
              <w:jc w:val="center"/>
            </w:pPr>
            <w:r>
              <w:rPr>
                <w:sz w:val="18"/>
                <w:rFonts w:ascii="Times New Roman" w:hAnsi="Times New Roman" w:cs="Times New Roman"/>
              </w:rPr>
              <w:t>% (kumulativ)</w:t>
            </w:r>
          </w:p>
        </w:tc>
        <w:tc>
          <w:tcPr>
            <w:tcW w:w="550" w:type="pct"/>
            <w:vAlign w:val="center"/>
          </w:tcPr>
          <w:p>
            <w:pPr>
              <w:spacing w:after="0" w:line="240"/>
              <w:jc w:val="right"/>
            </w:pPr>
            <w:r>
              <w:rPr>
                <w:sz w:val="18"/>
                <w:rFonts w:ascii="Times New Roman" w:hAnsi="Times New Roman" w:cs="Times New Roman"/>
              </w:rPr>
              <w:t>20,0</w:t>
            </w:r>
          </w:p>
        </w:tc>
        <w:tc>
          <w:tcPr>
            <w:tcW w:w="550" w:type="pct"/>
            <w:vAlign w:val="center"/>
          </w:tcPr>
          <w:p>
            <w:pPr>
              <w:spacing w:after="0" w:line="240"/>
              <w:jc w:val="center"/>
            </w:pPr>
            <w:r>
              <w:rPr>
                <w:sz w:val="18"/>
                <w:rFonts w:ascii="Times New Roman" w:hAnsi="Times New Roman" w:cs="Times New Roman"/>
              </w:rPr>
              <w:t>Hrvatske vode Sektor zaštite od štetnog djelovanja voda</w:t>
            </w:r>
          </w:p>
        </w:tc>
        <w:tc>
          <w:tcPr>
            <w:tcW w:w="550" w:type="pct"/>
            <w:vAlign w:val="center"/>
          </w:tcPr>
          <w:p>
            <w:pPr>
              <w:spacing w:after="0" w:line="240"/>
              <w:jc w:val="right"/>
            </w:pPr>
            <w:r>
              <w:rPr>
                <w:sz w:val="18"/>
                <w:rFonts w:ascii="Times New Roman" w:hAnsi="Times New Roman" w:cs="Times New Roman"/>
              </w:rPr>
              <w:t>22,0</w:t>
            </w:r>
          </w:p>
        </w:tc>
        <w:tc>
          <w:tcPr>
            <w:tcW w:w="550" w:type="pct"/>
            <w:vAlign w:val="center"/>
          </w:tcPr>
          <w:p>
            <w:pPr>
              <w:spacing w:after="0" w:line="240"/>
              <w:jc w:val="right"/>
            </w:pPr>
            <w:r>
              <w:rPr>
                <w:sz w:val="18"/>
                <w:rFonts w:ascii="Times New Roman" w:hAnsi="Times New Roman" w:cs="Times New Roman"/>
              </w:rPr>
              <w:t>22,0</w:t>
            </w:r>
          </w:p>
        </w:tc>
      </w:tr>
      <w:tr>
        <w:tc>
          <w:tcPr>
            <w:tcW w:w="950" w:type="pct"/>
            <w:vAlign w:val="center"/>
          </w:tcPr>
          <w:p>
            <w:pPr>
              <w:spacing w:after="0" w:line="240"/>
              <w:jc w:val="center"/>
            </w:pPr>
            <w:r>
              <w:rPr>
                <w:sz w:val="18"/>
                <w:rFonts w:ascii="Times New Roman" w:hAnsi="Times New Roman" w:cs="Times New Roman"/>
              </w:rPr>
              <w:t>Postotak redovnog održavanja sustava melioracijskih građevina za odvodnju i navodnjavanje</w:t>
            </w:r>
          </w:p>
        </w:tc>
        <w:tc>
          <w:tcPr>
            <w:tcW w:w="550" w:type="pct"/>
            <w:vAlign w:val="center"/>
          </w:tcPr>
          <w:p>
            <w:pPr>
              <w:spacing w:after="0" w:line="240"/>
              <w:jc w:val="center"/>
            </w:pPr>
            <w:r>
              <w:rPr>
                <w:sz w:val="18"/>
                <w:rFonts w:ascii="Times New Roman" w:hAnsi="Times New Roman" w:cs="Times New Roman"/>
              </w:rPr>
              <w:t>Količina kanala koja se redovno održava u odnosu na sveukupni sustav melioracijske kanalske mreže za odvodnju i navodnjavanje</w:t>
            </w:r>
          </w:p>
        </w:tc>
        <w:tc>
          <w:tcPr>
            <w:tcW w:w="550" w:type="pct"/>
            <w:vAlign w:val="center"/>
          </w:tcPr>
          <w:p>
            <w:pPr>
              <w:spacing w:after="0" w:line="240"/>
              <w:jc w:val="center"/>
            </w:pPr>
            <w:r>
              <w:rPr>
                <w:sz w:val="18"/>
                <w:rFonts w:ascii="Times New Roman" w:hAnsi="Times New Roman" w:cs="Times New Roman"/>
              </w:rPr>
              <w:t>% (kumulativ)</w:t>
            </w:r>
          </w:p>
        </w:tc>
        <w:tc>
          <w:tcPr>
            <w:tcW w:w="550" w:type="pct"/>
            <w:vAlign w:val="center"/>
          </w:tcPr>
          <w:p>
            <w:pPr>
              <w:spacing w:after="0" w:line="240"/>
              <w:jc w:val="right"/>
            </w:pPr>
            <w:r>
              <w:rPr>
                <w:sz w:val="18"/>
                <w:rFonts w:ascii="Times New Roman" w:hAnsi="Times New Roman" w:cs="Times New Roman"/>
              </w:rPr>
              <w:t>60,0</w:t>
            </w:r>
          </w:p>
        </w:tc>
        <w:tc>
          <w:tcPr>
            <w:tcW w:w="550" w:type="pct"/>
            <w:vAlign w:val="center"/>
          </w:tcPr>
          <w:p>
            <w:pPr>
              <w:spacing w:after="0" w:line="240"/>
              <w:jc w:val="center"/>
            </w:pPr>
            <w:r>
              <w:rPr>
                <w:sz w:val="18"/>
                <w:rFonts w:ascii="Times New Roman" w:hAnsi="Times New Roman" w:cs="Times New Roman"/>
              </w:rPr>
              <w:t>Hrvatske vode Sektor zaštite od štetnog djelovanja voda</w:t>
            </w:r>
          </w:p>
        </w:tc>
        <w:tc>
          <w:tcPr>
            <w:tcW w:w="550" w:type="pct"/>
            <w:vAlign w:val="center"/>
          </w:tcPr>
          <w:p>
            <w:pPr>
              <w:spacing w:after="0" w:line="240"/>
              <w:jc w:val="right"/>
            </w:pPr>
            <w:r>
              <w:rPr>
                <w:sz w:val="18"/>
                <w:rFonts w:ascii="Times New Roman" w:hAnsi="Times New Roman" w:cs="Times New Roman"/>
              </w:rPr>
              <w:t>65,0</w:t>
            </w:r>
          </w:p>
        </w:tc>
        <w:tc>
          <w:tcPr>
            <w:tcW w:w="550" w:type="pct"/>
            <w:vAlign w:val="center"/>
          </w:tcPr>
          <w:p>
            <w:pPr>
              <w:spacing w:after="0" w:line="240"/>
              <w:jc w:val="right"/>
            </w:pPr>
            <w:r>
              <w:rPr>
                <w:sz w:val="18"/>
                <w:rFonts w:ascii="Times New Roman" w:hAnsi="Times New Roman" w:cs="Times New Roman"/>
              </w:rPr>
              <w:t>65,0</w:t>
            </w:r>
          </w:p>
        </w:tc>
      </w:tr>
      <w:tr>
        <w:tc>
          <w:tcPr>
            <w:tcW w:w="950" w:type="pct"/>
            <w:vAlign w:val="center"/>
          </w:tcPr>
          <w:p>
            <w:pPr>
              <w:spacing w:after="0" w:line="240"/>
              <w:jc w:val="center"/>
            </w:pPr>
            <w:r>
              <w:rPr>
                <w:sz w:val="18"/>
                <w:rFonts w:ascii="Times New Roman" w:hAnsi="Times New Roman" w:cs="Times New Roman"/>
              </w:rPr>
              <w:t>Kilometri novoobnovljenih kanala za  sustav redovnog održavanja melioracijskih građevina za odvodnju i navodnjavanje</w:t>
            </w:r>
          </w:p>
        </w:tc>
        <w:tc>
          <w:tcPr>
            <w:tcW w:w="550" w:type="pct"/>
            <w:vAlign w:val="center"/>
          </w:tcPr>
          <w:p>
            <w:pPr>
              <w:spacing w:after="0" w:line="240"/>
              <w:jc w:val="center"/>
            </w:pPr>
            <w:r>
              <w:rPr>
                <w:sz w:val="18"/>
                <w:rFonts w:ascii="Times New Roman" w:hAnsi="Times New Roman" w:cs="Times New Roman"/>
              </w:rPr>
              <w:t>Duljina obnovljenih kanala koji ulaze u sustav redovnog održavanja melioracijske kanalske mreže za odvodnju i navodnjavanje</w:t>
            </w:r>
          </w:p>
        </w:tc>
        <w:tc>
          <w:tcPr>
            <w:tcW w:w="550" w:type="pct"/>
            <w:vAlign w:val="center"/>
          </w:tcPr>
          <w:p>
            <w:pPr>
              <w:spacing w:after="0" w:line="240"/>
              <w:jc w:val="center"/>
            </w:pPr>
            <w:r>
              <w:rPr>
                <w:sz w:val="18"/>
                <w:rFonts w:ascii="Times New Roman" w:hAnsi="Times New Roman" w:cs="Times New Roman"/>
              </w:rPr>
              <w:t>km (kumulativ)</w:t>
            </w:r>
          </w:p>
        </w:tc>
        <w:tc>
          <w:tcPr>
            <w:tcW w:w="550" w:type="pct"/>
            <w:vAlign w:val="center"/>
          </w:tcPr>
          <w:p>
            <w:pPr>
              <w:spacing w:after="0" w:line="240"/>
              <w:jc w:val="right"/>
            </w:pPr>
            <w:r>
              <w:rPr>
                <w:sz w:val="18"/>
                <w:rFonts w:ascii="Times New Roman" w:hAnsi="Times New Roman" w:cs="Times New Roman"/>
              </w:rPr>
              <w:t>13381,0</w:t>
            </w:r>
          </w:p>
        </w:tc>
        <w:tc>
          <w:tcPr>
            <w:tcW w:w="550" w:type="pct"/>
            <w:vAlign w:val="center"/>
          </w:tcPr>
          <w:p>
            <w:pPr>
              <w:spacing w:after="0" w:line="240"/>
              <w:jc w:val="center"/>
            </w:pPr>
            <w:r>
              <w:rPr>
                <w:sz w:val="18"/>
                <w:rFonts w:ascii="Times New Roman" w:hAnsi="Times New Roman" w:cs="Times New Roman"/>
              </w:rPr>
              <w:t>Hrvatske vode Sektor zaštite od štetnog djelovanja voda</w:t>
            </w:r>
          </w:p>
        </w:tc>
        <w:tc>
          <w:tcPr>
            <w:tcW w:w="550" w:type="pct"/>
            <w:vAlign w:val="center"/>
          </w:tcPr>
          <w:p>
            <w:pPr>
              <w:spacing w:after="0" w:line="240"/>
              <w:jc w:val="right"/>
            </w:pPr>
            <w:r>
              <w:rPr>
                <w:sz w:val="18"/>
                <w:rFonts w:ascii="Times New Roman" w:hAnsi="Times New Roman" w:cs="Times New Roman"/>
              </w:rPr>
              <w:t>14000,0</w:t>
            </w:r>
          </w:p>
        </w:tc>
        <w:tc>
          <w:tcPr>
            <w:tcW w:w="550" w:type="pct"/>
            <w:vAlign w:val="center"/>
          </w:tcPr>
          <w:p>
            <w:pPr>
              <w:spacing w:after="0" w:line="240"/>
              <w:jc w:val="right"/>
            </w:pPr>
            <w:r>
              <w:rPr>
                <w:sz w:val="18"/>
                <w:rFonts w:ascii="Times New Roman" w:hAnsi="Times New Roman" w:cs="Times New Roman"/>
              </w:rPr>
              <w:t>14000,0</w:t>
            </w:r>
          </w:p>
        </w:tc>
      </w:tr>
    </w:tbl>
    <w:p>
      <w:pPr>
        <w:spacing w:after="0" w:line="240"/>
      </w:pPr>
    </w:p>
    <w:p>
      <w:pPr>
        <w:spacing w:line="240"/>
        <w:jc w:val="left"/>
      </w:pPr>
      <w:r>
        <w:rPr>
          <w:b/>
          <w:u w:val="single"/>
          <w:sz w:val="22"/>
          <w:rFonts w:ascii="Times New Roman" w:hAnsi="Times New Roman" w:cs="Times New Roman"/>
        </w:rPr>
        <w:br/>
        <w:t xml:space="preserve">A100006 TEHNIČKI POSLOVI OD OPĆEG INTERESA ZA UPRAVLJANJE VODAMA </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A100006</w:t>
            </w:r>
          </w:p>
        </w:tc>
        <w:tc>
          <w:tcPr>
            <w:tcW w:w="690" w:type="pct"/>
            <w:vAlign w:val="bottom"/>
          </w:tcPr>
          <w:p>
            <w:pPr>
              <w:spacing w:after="0" w:line="240"/>
              <w:jc w:val="right"/>
            </w:pPr>
            <w:r>
              <w:rPr>
                <w:sz w:val="18"/>
                <w:rFonts w:ascii="Times New Roman" w:hAnsi="Times New Roman" w:cs="Times New Roman"/>
              </w:rPr>
              <w:t>6.734.797</w:t>
            </w:r>
          </w:p>
        </w:tc>
        <w:tc>
          <w:tcPr>
            <w:tcW w:w="690" w:type="pct"/>
            <w:vAlign w:val="bottom"/>
          </w:tcPr>
          <w:p>
            <w:pPr>
              <w:spacing w:after="0" w:line="240"/>
              <w:jc w:val="right"/>
            </w:pPr>
            <w:r>
              <w:rPr>
                <w:sz w:val="18"/>
                <w:rFonts w:ascii="Times New Roman" w:hAnsi="Times New Roman" w:cs="Times New Roman"/>
              </w:rPr>
              <w:t>3.654.000</w:t>
            </w:r>
          </w:p>
        </w:tc>
        <w:tc>
          <w:tcPr>
            <w:tcW w:w="690" w:type="pct"/>
            <w:vAlign w:val="bottom"/>
          </w:tcPr>
          <w:p>
            <w:pPr>
              <w:spacing w:after="0" w:line="240"/>
              <w:jc w:val="right"/>
            </w:pPr>
            <w:r>
              <w:rPr>
                <w:sz w:val="18"/>
                <w:rFonts w:ascii="Times New Roman" w:hAnsi="Times New Roman" w:cs="Times New Roman"/>
              </w:rPr>
              <w:t>3.734.609</w:t>
            </w:r>
          </w:p>
        </w:tc>
        <w:tc>
          <w:tcPr>
            <w:tcW w:w="690" w:type="pct"/>
            <w:vAlign w:val="bottom"/>
          </w:tcPr>
          <w:p>
            <w:pPr>
              <w:spacing w:after="0" w:line="240"/>
              <w:jc w:val="right"/>
            </w:pPr>
            <w:r>
              <w:rPr>
                <w:sz w:val="18"/>
                <w:rFonts w:ascii="Times New Roman" w:hAnsi="Times New Roman" w:cs="Times New Roman"/>
              </w:rPr>
              <w:t>55,5</w:t>
            </w:r>
          </w:p>
        </w:tc>
        <w:tc>
          <w:tcPr>
            <w:tcW w:w="690" w:type="pct"/>
            <w:vAlign w:val="bottom"/>
          </w:tcPr>
          <w:p>
            <w:pPr>
              <w:spacing w:after="0" w:line="240"/>
              <w:jc w:val="right"/>
            </w:pPr>
            <w:r>
              <w:rPr>
                <w:sz w:val="18"/>
                <w:rFonts w:ascii="Times New Roman" w:hAnsi="Times New Roman" w:cs="Times New Roman"/>
              </w:rPr>
              <w:t>102,2</w:t>
            </w:r>
          </w:p>
        </w:tc>
      </w:tr>
    </w:tbl>
    <w:p>
      <w:pPr>
        <w:spacing w:after="0" w:line="240"/>
      </w:pPr>
    </w:p>
    <w:p>
      <w:pPr>
        <w:spacing w:line="240"/>
        <w:jc w:val="both"/>
      </w:pPr>
      <w:r>
        <w:rPr>
          <w:rFonts w:ascii="Times New Roman" w:hAnsi="Times New Roman" w:cs="Times New Roman"/>
          <w:sz w:val="24"/>
        </w:rPr>
        <w:t xml:space="preserve">Rashodi za aktivnost </w:t>
      </w:r>
      <w:r>
        <w:rPr>
          <w:rFonts w:ascii="Times New Roman" w:hAnsi="Times New Roman" w:cs="Times New Roman"/>
          <w:b/>
          <w:sz w:val="24"/>
        </w:rPr>
        <w:t xml:space="preserve">A100006 Tehnički poslovi od općeg interesa za upravljanje vodama</w:t>
      </w:r>
      <w:r>
        <w:rPr>
          <w:rFonts w:ascii="Times New Roman" w:hAnsi="Times New Roman" w:cs="Times New Roman"/>
          <w:sz w:val="24"/>
        </w:rPr>
        <w:t xml:space="preserve">izvršeni su u iznosu 3.734.609,28 EUR, a odnose se na praćenje stanja voda,
istražne radove, planske dokumente, idejna rješenja, studije utjecaja na
okoliš, ocjene prihvatljivosti zahvata za prirodu, projekata s međunarodnim
sufinanciranjem i ostalo.</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Broj realiziranih ugovora za studijsko razvojne poslove</w:t>
            </w:r>
          </w:p>
        </w:tc>
        <w:tc>
          <w:tcPr>
            <w:tcW w:w="550" w:type="pct"/>
            <w:vAlign w:val="center"/>
          </w:tcPr>
          <w:p>
            <w:pPr>
              <w:spacing w:after="0" w:line="240"/>
              <w:jc w:val="center"/>
            </w:pPr>
            <w:r>
              <w:rPr>
                <w:sz w:val="18"/>
                <w:rFonts w:ascii="Times New Roman" w:hAnsi="Times New Roman" w:cs="Times New Roman"/>
              </w:rPr>
              <w:t>Mjerenje hidroloških i meteoroloških podataka u svrhu analize stanja voda/istražni radovi  podzemnih i površinskih voda za potrebe određivanja mogućnosti zahvaćanja i upravljanja vodama/razvoj tipologije, metodologije i klasifikacijskog sustava za ocjenu stanja voda i poplavnih rizika/izrada Studija, Elaborata, Analiza, Koncepcijskih i Idejnih rješanja potrebnih za daljnju izradu dokumentacije više razine</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Sektor razvitka</w:t>
            </w:r>
          </w:p>
        </w:tc>
        <w:tc>
          <w:tcPr>
            <w:tcW w:w="550" w:type="pct"/>
            <w:vAlign w:val="center"/>
          </w:tcPr>
          <w:p>
            <w:pPr>
              <w:spacing w:after="0" w:line="240"/>
              <w:jc w:val="right"/>
            </w:pPr>
            <w:r>
              <w:rPr>
                <w:sz w:val="18"/>
                <w:rFonts w:ascii="Times New Roman" w:hAnsi="Times New Roman" w:cs="Times New Roman"/>
              </w:rPr>
              <w:t>29,0</w:t>
            </w:r>
          </w:p>
        </w:tc>
        <w:tc>
          <w:tcPr>
            <w:tcW w:w="550" w:type="pct"/>
            <w:vAlign w:val="center"/>
          </w:tcPr>
          <w:p>
            <w:pPr>
              <w:spacing w:after="0" w:line="240"/>
              <w:jc w:val="right"/>
            </w:pPr>
            <w:r>
              <w:rPr>
                <w:sz w:val="18"/>
                <w:rFonts w:ascii="Times New Roman" w:hAnsi="Times New Roman" w:cs="Times New Roman"/>
              </w:rPr>
              <w:t>26,0</w:t>
            </w:r>
          </w:p>
        </w:tc>
      </w:tr>
      <w:tr>
        <w:tc>
          <w:tcPr>
            <w:tcW w:w="950" w:type="pct"/>
            <w:vAlign w:val="center"/>
          </w:tcPr>
          <w:p>
            <w:pPr>
              <w:spacing w:after="0" w:line="240"/>
              <w:jc w:val="center"/>
            </w:pPr>
            <w:r>
              <w:rPr>
                <w:sz w:val="18"/>
                <w:rFonts w:ascii="Times New Roman" w:hAnsi="Times New Roman" w:cs="Times New Roman"/>
              </w:rPr>
              <w:t>Broj realiziranih projekata sufinanciranih iz raznih programa Europskih fondova</w:t>
            </w:r>
          </w:p>
        </w:tc>
        <w:tc>
          <w:tcPr>
            <w:tcW w:w="550" w:type="pct"/>
            <w:vAlign w:val="center"/>
          </w:tcPr>
          <w:p>
            <w:pPr>
              <w:spacing w:after="0" w:line="240"/>
              <w:jc w:val="center"/>
            </w:pPr>
            <w:r>
              <w:rPr>
                <w:sz w:val="18"/>
                <w:rFonts w:ascii="Times New Roman" w:hAnsi="Times New Roman" w:cs="Times New Roman"/>
              </w:rPr>
              <w:t>Sudjelovanje u međunarodnim projektima od interesa za upravljanje vodama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Sektor razvitka</w:t>
            </w:r>
          </w:p>
        </w:tc>
        <w:tc>
          <w:tcPr>
            <w:tcW w:w="550" w:type="pct"/>
            <w:vAlign w:val="center"/>
          </w:tcPr>
          <w:p>
            <w:pPr>
              <w:spacing w:after="0" w:line="240"/>
              <w:jc w:val="right"/>
            </w:pPr>
            <w:r>
              <w:rPr>
                <w:sz w:val="18"/>
                <w:rFonts w:ascii="Times New Roman" w:hAnsi="Times New Roman" w:cs="Times New Roman"/>
              </w:rPr>
              <w:t>1,0</w:t>
            </w:r>
          </w:p>
        </w:tc>
        <w:tc>
          <w:tcPr>
            <w:tcW w:w="550" w:type="pct"/>
            <w:vAlign w:val="center"/>
          </w:tcPr>
          <w:p>
            <w:pPr>
              <w:spacing w:after="0" w:line="240"/>
              <w:jc w:val="right"/>
            </w:pPr>
            <w:r>
              <w:rPr>
                <w:sz w:val="18"/>
                <w:rFonts w:ascii="Times New Roman" w:hAnsi="Times New Roman" w:cs="Times New Roman"/>
              </w:rPr>
              <w:t>2,0</w:t>
            </w:r>
          </w:p>
        </w:tc>
      </w:tr>
      <w:tr>
        <w:tc>
          <w:tcPr>
            <w:tcW w:w="950" w:type="pct"/>
            <w:vAlign w:val="center"/>
          </w:tcPr>
          <w:p>
            <w:pPr>
              <w:spacing w:after="0" w:line="240"/>
              <w:jc w:val="center"/>
            </w:pPr>
            <w:r>
              <w:rPr>
                <w:sz w:val="18"/>
                <w:rFonts w:ascii="Times New Roman" w:hAnsi="Times New Roman" w:cs="Times New Roman"/>
              </w:rPr>
              <w:t>Broj realiziranih ugovora u okviru tehničke pomoći</w:t>
            </w:r>
          </w:p>
        </w:tc>
        <w:tc>
          <w:tcPr>
            <w:tcW w:w="550" w:type="pct"/>
            <w:vAlign w:val="center"/>
          </w:tcPr>
          <w:p>
            <w:pPr>
              <w:spacing w:after="0" w:line="240"/>
              <w:jc w:val="center"/>
            </w:pPr>
            <w:r>
              <w:rPr>
                <w:sz w:val="18"/>
                <w:rFonts w:ascii="Times New Roman" w:hAnsi="Times New Roman" w:cs="Times New Roman"/>
              </w:rPr>
              <w:t>Unapređenje praćenja i aktivnosti (pravna pomoć, analize, promidžbe…) EU projekata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Sektor razvitka</w:t>
            </w:r>
          </w:p>
        </w:tc>
        <w:tc>
          <w:tcPr>
            <w:tcW w:w="550" w:type="pct"/>
            <w:vAlign w:val="center"/>
          </w:tcPr>
          <w:p>
            <w:pPr>
              <w:spacing w:after="0" w:line="240"/>
              <w:jc w:val="right"/>
            </w:pPr>
            <w:r>
              <w:rPr>
                <w:sz w:val="18"/>
                <w:rFonts w:ascii="Times New Roman" w:hAnsi="Times New Roman" w:cs="Times New Roman"/>
              </w:rPr>
              <w:t>4,0</w:t>
            </w:r>
          </w:p>
        </w:tc>
        <w:tc>
          <w:tcPr>
            <w:tcW w:w="550" w:type="pct"/>
            <w:vAlign w:val="center"/>
          </w:tcPr>
          <w:p>
            <w:pPr>
              <w:spacing w:after="0" w:line="240"/>
              <w:jc w:val="right"/>
            </w:pPr>
            <w:r>
              <w:rPr>
                <w:sz w:val="18"/>
                <w:rFonts w:ascii="Times New Roman" w:hAnsi="Times New Roman" w:cs="Times New Roman"/>
              </w:rPr>
              <w:t>2,0</w:t>
            </w:r>
          </w:p>
        </w:tc>
      </w:tr>
    </w:tbl>
    <w:p>
      <w:pPr>
        <w:spacing w:after="0" w:line="240"/>
      </w:pPr>
    </w:p>
    <w:p>
      <w:pPr>
        <w:spacing w:line="240"/>
        <w:jc w:val="left"/>
      </w:pPr>
      <w:r>
        <w:rPr>
          <w:b/>
          <w:u w:val="single"/>
          <w:sz w:val="22"/>
          <w:rFonts w:ascii="Times New Roman" w:hAnsi="Times New Roman" w:cs="Times New Roman"/>
        </w:rPr>
        <w:br/>
        <w:t xml:space="preserve">A100007 HITNE INTERVENCIJE U PODRUČJU VODNOG GOSPODARSTVA </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A100007</w:t>
            </w:r>
          </w:p>
        </w:tc>
        <w:tc>
          <w:tcPr>
            <w:tcW w:w="690" w:type="pct"/>
            <w:vAlign w:val="bottom"/>
          </w:tcPr>
          <w:p>
            <w:pPr>
              <w:spacing w:after="0" w:line="240"/>
              <w:jc w:val="right"/>
            </w:pPr>
            <w:r>
              <w:rPr>
                <w:sz w:val="18"/>
                <w:rFonts w:ascii="Times New Roman" w:hAnsi="Times New Roman" w:cs="Times New Roman"/>
              </w:rPr>
              <w:t>168.195</w:t>
            </w:r>
          </w:p>
        </w:tc>
        <w:tc>
          <w:tcPr>
            <w:tcW w:w="690" w:type="pct"/>
            <w:vAlign w:val="bottom"/>
          </w:tcPr>
          <w:p>
            <w:pPr>
              <w:spacing w:after="0" w:line="240"/>
              <w:jc w:val="right"/>
            </w:pPr>
            <w:r>
              <w:rPr>
                <w:sz w:val="18"/>
                <w:rFonts w:ascii="Times New Roman" w:hAnsi="Times New Roman" w:cs="Times New Roman"/>
              </w:rPr>
              <w:t>548.168</w:t>
            </w:r>
          </w:p>
        </w:tc>
        <w:tc>
          <w:tcPr>
            <w:tcW w:w="690" w:type="pct"/>
            <w:vAlign w:val="bottom"/>
          </w:tcPr>
          <w:p>
            <w:pPr>
              <w:spacing w:after="0" w:line="240"/>
              <w:jc w:val="right"/>
            </w:pPr>
            <w:r>
              <w:rPr>
                <w:sz w:val="18"/>
                <w:rFonts w:ascii="Times New Roman" w:hAnsi="Times New Roman" w:cs="Times New Roman"/>
              </w:rPr>
              <w:t>303.878</w:t>
            </w:r>
          </w:p>
        </w:tc>
        <w:tc>
          <w:tcPr>
            <w:tcW w:w="690" w:type="pct"/>
            <w:vAlign w:val="bottom"/>
          </w:tcPr>
          <w:p>
            <w:pPr>
              <w:spacing w:after="0" w:line="240"/>
              <w:jc w:val="right"/>
            </w:pPr>
            <w:r>
              <w:rPr>
                <w:sz w:val="18"/>
                <w:rFonts w:ascii="Times New Roman" w:hAnsi="Times New Roman" w:cs="Times New Roman"/>
              </w:rPr>
              <w:t>180,7</w:t>
            </w:r>
          </w:p>
        </w:tc>
        <w:tc>
          <w:tcPr>
            <w:tcW w:w="690" w:type="pct"/>
            <w:vAlign w:val="bottom"/>
          </w:tcPr>
          <w:p>
            <w:pPr>
              <w:spacing w:after="0" w:line="240"/>
              <w:jc w:val="right"/>
            </w:pPr>
            <w:r>
              <w:rPr>
                <w:sz w:val="18"/>
                <w:rFonts w:ascii="Times New Roman" w:hAnsi="Times New Roman" w:cs="Times New Roman"/>
              </w:rPr>
              <w:t>55,4</w:t>
            </w:r>
          </w:p>
        </w:tc>
      </w:tr>
    </w:tbl>
    <w:p>
      <w:pPr>
        <w:spacing w:after="0" w:line="240"/>
      </w:pPr>
    </w:p>
    <w:p>
      <w:pPr>
        <w:spacing w:line="240"/>
        <w:jc w:val="both"/>
      </w:pPr>
      <w:r>
        <w:rPr>
          <w:rFonts w:ascii="Times New Roman" w:hAnsi="Times New Roman" w:cs="Times New Roman"/>
          <w:sz w:val="24"/>
        </w:rPr>
        <w:t xml:space="preserve">Rashodi za aktivnost </w:t>
      </w:r>
      <w:r>
        <w:rPr>
          <w:rFonts w:ascii="Times New Roman" w:hAnsi="Times New Roman" w:cs="Times New Roman"/>
          <w:b/>
          <w:sz w:val="24"/>
        </w:rPr>
        <w:t xml:space="preserve">A100007 Hitne intervencije u području vodnog gospodarstva</w:t>
      </w:r>
      <w:r>
        <w:rPr>
          <w:rFonts w:ascii="Times New Roman" w:hAnsi="Times New Roman" w:cs="Times New Roman"/>
          <w:sz w:val="24"/>
        </w:rPr>
        <w:t xml:space="preserve"> izvršeni
su u iznosu od 303.878,23 EUR, a odnose se na sanacije izvanrednih onečišćenja.</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Broj zaključenih ugovora o uslugama sanacije izvanrednih i iznenadnih onečišćenja voda</w:t>
            </w:r>
          </w:p>
        </w:tc>
        <w:tc>
          <w:tcPr>
            <w:tcW w:w="550" w:type="pct"/>
            <w:vAlign w:val="center"/>
          </w:tcPr>
          <w:p>
            <w:pPr>
              <w:spacing w:after="0" w:line="240"/>
              <w:jc w:val="center"/>
            </w:pPr>
            <w:r>
              <w:rPr>
                <w:sz w:val="18"/>
                <w:rFonts w:ascii="Times New Roman" w:hAnsi="Times New Roman" w:cs="Times New Roman"/>
              </w:rPr>
              <w:t>Broj zaključenih ugovora o saniranju nastale štete ili posljedica nastale štete uzrokovanih višom silom ili zbog drugih okolnosti - sanacija izvanrednih i iznenadnih onečišćenja voda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6,0</w:t>
            </w:r>
          </w:p>
        </w:tc>
        <w:tc>
          <w:tcPr>
            <w:tcW w:w="550" w:type="pct"/>
            <w:vAlign w:val="center"/>
          </w:tcPr>
          <w:p>
            <w:pPr>
              <w:spacing w:after="0" w:line="240"/>
              <w:jc w:val="center"/>
            </w:pPr>
            <w:r>
              <w:rPr>
                <w:sz w:val="18"/>
                <w:rFonts w:ascii="Times New Roman" w:hAnsi="Times New Roman" w:cs="Times New Roman"/>
              </w:rPr>
              <w:t>Hrvatske vode Sektor zaštite voda</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right"/>
            </w:pPr>
            <w:r>
              <w:rPr>
                <w:sz w:val="18"/>
                <w:rFonts w:ascii="Times New Roman" w:hAnsi="Times New Roman" w:cs="Times New Roman"/>
              </w:rPr>
              <w:t>0,0</w:t>
            </w:r>
          </w:p>
        </w:tc>
      </w:tr>
      <w:tr>
        <w:tc>
          <w:tcPr>
            <w:tcW w:w="950" w:type="pct"/>
            <w:vAlign w:val="center"/>
          </w:tcPr>
          <w:p>
            <w:pPr>
              <w:spacing w:after="0" w:line="240"/>
              <w:jc w:val="center"/>
            </w:pPr>
            <w:r>
              <w:rPr>
                <w:sz w:val="18"/>
                <w:rFonts w:ascii="Times New Roman" w:hAnsi="Times New Roman" w:cs="Times New Roman"/>
              </w:rPr>
              <w:t>Udjel uspješno provedenih sanacija posljedica iznenadnih onečišćenja voda</w:t>
            </w:r>
          </w:p>
        </w:tc>
        <w:tc>
          <w:tcPr>
            <w:tcW w:w="550" w:type="pct"/>
            <w:vAlign w:val="center"/>
          </w:tcPr>
          <w:p>
            <w:pPr>
              <w:spacing w:after="0" w:line="240"/>
              <w:jc w:val="center"/>
            </w:pPr>
            <w:r>
              <w:rPr>
                <w:sz w:val="18"/>
                <w:rFonts w:ascii="Times New Roman" w:hAnsi="Times New Roman" w:cs="Times New Roman"/>
              </w:rPr>
              <w:t>Uspješno provedene sanacije nastale štete ili posljedica nastale štete uzrokovanih iznenadnim onečišćenjima voda za čiju su sanaciju zadužene Hrvatske vode rješenjem nadležnog tijela</w:t>
            </w:r>
          </w:p>
        </w:tc>
        <w:tc>
          <w:tcPr>
            <w:tcW w:w="550" w:type="pct"/>
            <w:vAlign w:val="center"/>
          </w:tcPr>
          <w:p>
            <w:pPr>
              <w:spacing w:after="0" w:line="240"/>
              <w:jc w:val="center"/>
            </w:pPr>
            <w:r>
              <w:rPr>
                <w:sz w:val="18"/>
                <w:rFonts w:ascii="Times New Roman" w:hAnsi="Times New Roman" w:cs="Times New Roman"/>
              </w:rPr>
              <w:t>postotak </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center"/>
            </w:pPr>
            <w:r>
              <w:rPr>
                <w:sz w:val="18"/>
                <w:rFonts w:ascii="Times New Roman" w:hAnsi="Times New Roman" w:cs="Times New Roman"/>
              </w:rPr>
              <w:t>Hrvatske vode Sektor zaštite voda</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right"/>
            </w:pPr>
            <w:r>
              <w:rPr>
                <w:sz w:val="18"/>
                <w:rFonts w:ascii="Times New Roman" w:hAnsi="Times New Roman" w:cs="Times New Roman"/>
              </w:rPr>
              <w:t>100,0</w:t>
            </w:r>
          </w:p>
        </w:tc>
      </w:tr>
    </w:tbl>
    <w:p>
      <w:pPr>
        <w:spacing w:after="0" w:line="240"/>
      </w:pPr>
    </w:p>
    <w:p>
      <w:pPr>
        <w:spacing w:line="240"/>
        <w:jc w:val="left"/>
      </w:pPr>
      <w:r>
        <w:rPr>
          <w:b/>
          <w:u w:val="single"/>
          <w:sz w:val="22"/>
          <w:rFonts w:ascii="Times New Roman" w:hAnsi="Times New Roman" w:cs="Times New Roman"/>
        </w:rPr>
        <w:br/>
        <w:t xml:space="preserve">A100008 OBRAČUN I NAPLATA VODNIH NAKNADA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A100008</w:t>
            </w:r>
          </w:p>
        </w:tc>
        <w:tc>
          <w:tcPr>
            <w:tcW w:w="690" w:type="pct"/>
            <w:vAlign w:val="bottom"/>
          </w:tcPr>
          <w:p>
            <w:pPr>
              <w:spacing w:after="0" w:line="240"/>
              <w:jc w:val="right"/>
            </w:pPr>
            <w:r>
              <w:rPr>
                <w:sz w:val="18"/>
                <w:rFonts w:ascii="Times New Roman" w:hAnsi="Times New Roman" w:cs="Times New Roman"/>
              </w:rPr>
              <w:t>21.519.857</w:t>
            </w:r>
          </w:p>
        </w:tc>
        <w:tc>
          <w:tcPr>
            <w:tcW w:w="690" w:type="pct"/>
            <w:vAlign w:val="bottom"/>
          </w:tcPr>
          <w:p>
            <w:pPr>
              <w:spacing w:after="0" w:line="240"/>
              <w:jc w:val="right"/>
            </w:pPr>
            <w:r>
              <w:rPr>
                <w:sz w:val="18"/>
                <w:rFonts w:ascii="Times New Roman" w:hAnsi="Times New Roman" w:cs="Times New Roman"/>
              </w:rPr>
              <w:t>22.572.035</w:t>
            </w:r>
          </w:p>
        </w:tc>
        <w:tc>
          <w:tcPr>
            <w:tcW w:w="690" w:type="pct"/>
            <w:vAlign w:val="bottom"/>
          </w:tcPr>
          <w:p>
            <w:pPr>
              <w:spacing w:after="0" w:line="240"/>
              <w:jc w:val="right"/>
            </w:pPr>
            <w:r>
              <w:rPr>
                <w:sz w:val="18"/>
                <w:rFonts w:ascii="Times New Roman" w:hAnsi="Times New Roman" w:cs="Times New Roman"/>
              </w:rPr>
              <w:t>21.359.909</w:t>
            </w:r>
          </w:p>
        </w:tc>
        <w:tc>
          <w:tcPr>
            <w:tcW w:w="690" w:type="pct"/>
            <w:vAlign w:val="bottom"/>
          </w:tcPr>
          <w:p>
            <w:pPr>
              <w:spacing w:after="0" w:line="240"/>
              <w:jc w:val="right"/>
            </w:pPr>
            <w:r>
              <w:rPr>
                <w:sz w:val="18"/>
                <w:rFonts w:ascii="Times New Roman" w:hAnsi="Times New Roman" w:cs="Times New Roman"/>
              </w:rPr>
              <w:t>99,3</w:t>
            </w:r>
          </w:p>
        </w:tc>
        <w:tc>
          <w:tcPr>
            <w:tcW w:w="690" w:type="pct"/>
            <w:vAlign w:val="bottom"/>
          </w:tcPr>
          <w:p>
            <w:pPr>
              <w:spacing w:after="0" w:line="240"/>
              <w:jc w:val="right"/>
            </w:pPr>
            <w:r>
              <w:rPr>
                <w:sz w:val="18"/>
                <w:rFonts w:ascii="Times New Roman" w:hAnsi="Times New Roman" w:cs="Times New Roman"/>
              </w:rPr>
              <w:t>94,6</w:t>
            </w:r>
          </w:p>
        </w:tc>
      </w:tr>
    </w:tbl>
    <w:p>
      <w:pPr>
        <w:spacing w:after="0" w:line="240"/>
      </w:pPr>
    </w:p>
    <w:p>
      <w:pPr>
        <w:spacing w:line="240"/>
        <w:jc w:val="both"/>
      </w:pPr>
      <w:r>
        <w:rPr>
          <w:rFonts w:ascii="Times New Roman" w:hAnsi="Times New Roman" w:cs="Times New Roman"/>
          <w:sz w:val="24"/>
        </w:rPr>
        <w:t xml:space="preserve">Rashodi za aktivnost </w:t>
      </w:r>
      <w:r>
        <w:rPr>
          <w:rFonts w:ascii="Times New Roman" w:hAnsi="Times New Roman" w:cs="Times New Roman"/>
          <w:b/>
          <w:sz w:val="24"/>
        </w:rPr>
        <w:t xml:space="preserve">A100008 Obračun i naplata vodnih naknada</w:t>
      </w:r>
      <w:r>
        <w:rPr>
          <w:rFonts w:ascii="Times New Roman" w:hAnsi="Times New Roman" w:cs="Times New Roman"/>
          <w:sz w:val="24"/>
        </w:rPr>
        <w:t xml:space="preserve"> izvršeni su u iznosu
21.359.908,75 EUR. U okviru ovih troškova najveći dio u iznosu od 18.492.752,36
EUR, a odnosi se na zakonsku obavezu plaćanja naknade od 5% za usluge obračuna
i naplate naknade za zaštitu i korištenje voda pravnim osobama koje obavljaju
vodoopskrbnu djelatnost i 10% pravnim osobama, odnosno jedinicama lokalne
samouprave koje obavljaju poslove utvrđivanja i naplate komunalne naknade i uz
to naplaćuju i naknadu za uređenje voda, te uredski materijal za potrebe
naplate vodnih naknada u iznosu 621.419,26 EUR.</w:t>
      </w:r>
    </w:p>
    <w:p>
      <w:pPr>
        <w:spacing w:line="240"/>
        <w:jc w:val="both"/>
      </w:pPr>
      <w:r>
        <w:rPr>
          <w:rFonts w:ascii="Times New Roman" w:hAnsi="Times New Roman" w:cs="Times New Roman"/>
          <w:sz w:val="24"/>
        </w:rPr>
        <w:t xml:space="preserve">U 2023. godini Hrvatske vode nisu obveznicima
dostavljale rješenja (upravne akte) vodnih naknada elektroničkim putem iz
razloga postojanja tehničkih nedostataka u svezi povezanosti korisničkog
pretinca informacijskog sustava sa državnom informacijskom infrastrukturom.</w:t>
      </w:r>
    </w:p>
    <w:p>
      <w:pPr>
        <w:spacing w:line="240"/>
        <w:jc w:val="both"/>
      </w:pPr>
      <w:r>
        <w:rPr>
          <w:rFonts w:ascii="Times New Roman" w:hAnsi="Times New Roman" w:cs="Times New Roman"/>
          <w:sz w:val="24"/>
        </w:rPr>
        <w:t xml:space="preserve">Dok se spomenuti nedostaci ne otklone, rješenja se
dostavljaju na način propisan odredbom članka 85. Zakona o općem upravnom
postupku.</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Udio predmeta vodnih naknada riješenih elektroničkim putem</w:t>
            </w:r>
          </w:p>
        </w:tc>
        <w:tc>
          <w:tcPr>
            <w:tcW w:w="550" w:type="pct"/>
            <w:vAlign w:val="center"/>
          </w:tcPr>
          <w:p>
            <w:pPr>
              <w:spacing w:after="0" w:line="240"/>
              <w:jc w:val="center"/>
            </w:pPr>
            <w:r>
              <w:rPr>
                <w:sz w:val="18"/>
                <w:rFonts w:ascii="Times New Roman" w:hAnsi="Times New Roman" w:cs="Times New Roman"/>
              </w:rPr>
              <w:t>Digitalizacijom procesa obračuna i naplate vodnih naknada koji se sastoji od prikupljanja, obrade i dostave akata obveznicima uz njihovu suglasnost vršiti će se elektroničkim putem  </w:t>
            </w:r>
          </w:p>
        </w:tc>
        <w:tc>
          <w:tcPr>
            <w:tcW w:w="550" w:type="pct"/>
            <w:vAlign w:val="center"/>
          </w:tcPr>
          <w:p>
            <w:pPr>
              <w:spacing w:after="0" w:line="240"/>
              <w:jc w:val="center"/>
            </w:pPr>
            <w:r>
              <w:rPr>
                <w:sz w:val="18"/>
                <w:rFonts w:ascii="Times New Roman" w:hAnsi="Times New Roman" w:cs="Times New Roman"/>
              </w:rPr>
              <w:t>postotak</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10,0</w:t>
            </w:r>
          </w:p>
        </w:tc>
        <w:tc>
          <w:tcPr>
            <w:tcW w:w="550" w:type="pct"/>
            <w:vAlign w:val="center"/>
          </w:tcPr>
          <w:p>
            <w:pPr>
              <w:spacing w:after="0" w:line="240"/>
              <w:jc w:val="right"/>
            </w:pPr>
            <w:r>
              <w:rPr>
                <w:sz w:val="18"/>
                <w:rFonts w:ascii="Times New Roman" w:hAnsi="Times New Roman" w:cs="Times New Roman"/>
              </w:rPr>
              <w:t>0,0</w:t>
            </w:r>
          </w:p>
        </w:tc>
      </w:tr>
    </w:tbl>
    <w:p>
      <w:pPr>
        <w:spacing w:after="0" w:line="240"/>
      </w:pPr>
    </w:p>
    <w:p>
      <w:pPr>
        <w:spacing w:line="240"/>
        <w:jc w:val="left"/>
      </w:pPr>
      <w:r>
        <w:rPr>
          <w:b/>
          <w:u w:val="single"/>
          <w:sz w:val="22"/>
          <w:rFonts w:ascii="Times New Roman" w:hAnsi="Times New Roman" w:cs="Times New Roman"/>
        </w:rPr>
        <w:br/>
        <w:t xml:space="preserve">A100010 IZDACI ZA SREĐIVANJE VLASNIŠTVA NA VODNOM DOBRU </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A100010</w:t>
            </w:r>
          </w:p>
        </w:tc>
        <w:tc>
          <w:tcPr>
            <w:tcW w:w="690" w:type="pct"/>
            <w:vAlign w:val="bottom"/>
          </w:tcPr>
          <w:p>
            <w:pPr>
              <w:spacing w:after="0" w:line="240"/>
              <w:jc w:val="right"/>
            </w:pPr>
            <w:r>
              <w:rPr>
                <w:sz w:val="18"/>
                <w:rFonts w:ascii="Times New Roman" w:hAnsi="Times New Roman" w:cs="Times New Roman"/>
              </w:rPr>
              <w:t>382.705</w:t>
            </w:r>
          </w:p>
        </w:tc>
        <w:tc>
          <w:tcPr>
            <w:tcW w:w="690" w:type="pct"/>
            <w:vAlign w:val="bottom"/>
          </w:tcPr>
          <w:p>
            <w:pPr>
              <w:spacing w:after="0" w:line="240"/>
              <w:jc w:val="right"/>
            </w:pPr>
            <w:r>
              <w:rPr>
                <w:sz w:val="18"/>
                <w:rFonts w:ascii="Times New Roman" w:hAnsi="Times New Roman" w:cs="Times New Roman"/>
              </w:rPr>
              <w:t>564.530</w:t>
            </w:r>
          </w:p>
        </w:tc>
        <w:tc>
          <w:tcPr>
            <w:tcW w:w="690" w:type="pct"/>
            <w:vAlign w:val="bottom"/>
          </w:tcPr>
          <w:p>
            <w:pPr>
              <w:spacing w:after="0" w:line="240"/>
              <w:jc w:val="right"/>
            </w:pPr>
            <w:r>
              <w:rPr>
                <w:sz w:val="18"/>
                <w:rFonts w:ascii="Times New Roman" w:hAnsi="Times New Roman" w:cs="Times New Roman"/>
              </w:rPr>
              <w:t>317.851</w:t>
            </w:r>
          </w:p>
        </w:tc>
        <w:tc>
          <w:tcPr>
            <w:tcW w:w="690" w:type="pct"/>
            <w:vAlign w:val="bottom"/>
          </w:tcPr>
          <w:p>
            <w:pPr>
              <w:spacing w:after="0" w:line="240"/>
              <w:jc w:val="right"/>
            </w:pPr>
            <w:r>
              <w:rPr>
                <w:sz w:val="18"/>
                <w:rFonts w:ascii="Times New Roman" w:hAnsi="Times New Roman" w:cs="Times New Roman"/>
              </w:rPr>
              <w:t>83,1</w:t>
            </w:r>
          </w:p>
        </w:tc>
        <w:tc>
          <w:tcPr>
            <w:tcW w:w="690" w:type="pct"/>
            <w:vAlign w:val="bottom"/>
          </w:tcPr>
          <w:p>
            <w:pPr>
              <w:spacing w:after="0" w:line="240"/>
              <w:jc w:val="right"/>
            </w:pPr>
            <w:r>
              <w:rPr>
                <w:sz w:val="18"/>
                <w:rFonts w:ascii="Times New Roman" w:hAnsi="Times New Roman" w:cs="Times New Roman"/>
              </w:rPr>
              <w:t>56,3</w:t>
            </w:r>
          </w:p>
        </w:tc>
      </w:tr>
    </w:tbl>
    <w:p>
      <w:pPr>
        <w:spacing w:after="0" w:line="240"/>
      </w:pPr>
    </w:p>
    <w:p>
      <w:pPr>
        <w:spacing w:line="240"/>
        <w:jc w:val="both"/>
      </w:pPr>
      <w:r>
        <w:rPr>
          <w:rFonts w:ascii="Times New Roman" w:hAnsi="Times New Roman" w:cs="Times New Roman"/>
          <w:sz w:val="24"/>
        </w:rPr>
        <w:t xml:space="preserve">Rashodi za aktivnost </w:t>
      </w:r>
      <w:r>
        <w:rPr>
          <w:rFonts w:ascii="Times New Roman" w:hAnsi="Times New Roman" w:cs="Times New Roman"/>
          <w:b/>
          <w:sz w:val="24"/>
        </w:rPr>
        <w:t xml:space="preserve">A100010 Izdaci za sređivanje vlasništva na
vodnom dobru</w:t>
      </w:r>
      <w:r>
        <w:rPr>
          <w:rFonts w:ascii="Times New Roman" w:hAnsi="Times New Roman" w:cs="Times New Roman"/>
          <w:sz w:val="24"/>
        </w:rPr>
        <w:t xml:space="preserve"> izvršeni su sa 317.851,33 EUR.</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Broj ovjerenih geodetskih elaborata</w:t>
            </w:r>
          </w:p>
        </w:tc>
        <w:tc>
          <w:tcPr>
            <w:tcW w:w="550" w:type="pct"/>
            <w:vAlign w:val="center"/>
          </w:tcPr>
          <w:p>
            <w:pPr>
              <w:spacing w:after="0" w:line="240"/>
              <w:jc w:val="center"/>
            </w:pPr>
            <w:r>
              <w:rPr>
                <w:sz w:val="18"/>
                <w:rFonts w:ascii="Times New Roman" w:hAnsi="Times New Roman" w:cs="Times New Roman"/>
              </w:rPr>
              <w:t>Ovjereni geodetski elaborati vodnog dobra su preduvjet za uknjižbu javnog vodnog dobra u katastru i zemljišnim knjigama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52,0</w:t>
            </w:r>
          </w:p>
        </w:tc>
        <w:tc>
          <w:tcPr>
            <w:tcW w:w="550" w:type="pct"/>
            <w:vAlign w:val="center"/>
          </w:tcPr>
          <w:p>
            <w:pPr>
              <w:spacing w:after="0" w:line="240"/>
              <w:jc w:val="center"/>
            </w:pPr>
            <w:r>
              <w:rPr>
                <w:sz w:val="18"/>
                <w:rFonts w:ascii="Times New Roman" w:hAnsi="Times New Roman" w:cs="Times New Roman"/>
              </w:rPr>
              <w:t>Hrvatske vode Središnja služba za javno vodno dobro</w:t>
            </w:r>
          </w:p>
        </w:tc>
        <w:tc>
          <w:tcPr>
            <w:tcW w:w="550" w:type="pct"/>
            <w:vAlign w:val="center"/>
          </w:tcPr>
          <w:p>
            <w:pPr>
              <w:spacing w:after="0" w:line="240"/>
              <w:jc w:val="right"/>
            </w:pPr>
            <w:r>
              <w:rPr>
                <w:sz w:val="18"/>
                <w:rFonts w:ascii="Times New Roman" w:hAnsi="Times New Roman" w:cs="Times New Roman"/>
              </w:rPr>
              <w:t>80,0</w:t>
            </w:r>
          </w:p>
        </w:tc>
        <w:tc>
          <w:tcPr>
            <w:tcW w:w="550" w:type="pct"/>
            <w:vAlign w:val="center"/>
          </w:tcPr>
          <w:p>
            <w:pPr>
              <w:spacing w:after="0" w:line="240"/>
              <w:jc w:val="right"/>
            </w:pPr>
            <w:r>
              <w:rPr>
                <w:sz w:val="18"/>
                <w:rFonts w:ascii="Times New Roman" w:hAnsi="Times New Roman" w:cs="Times New Roman"/>
              </w:rPr>
              <w:t>82,0</w:t>
            </w:r>
          </w:p>
        </w:tc>
      </w:tr>
    </w:tbl>
    <w:p>
      <w:pPr>
        <w:spacing w:after="0" w:line="240"/>
      </w:pPr>
    </w:p>
    <w:p>
      <w:pPr>
        <w:spacing w:line="240"/>
        <w:jc w:val="left"/>
      </w:pPr>
      <w:r>
        <w:rPr>
          <w:b/>
          <w:u w:val="single"/>
          <w:sz w:val="22"/>
          <w:rFonts w:ascii="Times New Roman" w:hAnsi="Times New Roman" w:cs="Times New Roman"/>
        </w:rPr>
        <w:br/>
        <w:t xml:space="preserve">A100011 OSTALI IZVANREDNI IZDACI</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A100011</w:t>
            </w:r>
          </w:p>
        </w:tc>
        <w:tc>
          <w:tcPr>
            <w:tcW w:w="690" w:type="pct"/>
            <w:vAlign w:val="bottom"/>
          </w:tcPr>
          <w:p>
            <w:pPr>
              <w:spacing w:after="0" w:line="240"/>
              <w:jc w:val="right"/>
            </w:pPr>
            <w:r>
              <w:rPr>
                <w:sz w:val="18"/>
                <w:rFonts w:ascii="Times New Roman" w:hAnsi="Times New Roman" w:cs="Times New Roman"/>
              </w:rPr>
              <w:t>920.040</w:t>
            </w:r>
          </w:p>
        </w:tc>
        <w:tc>
          <w:tcPr>
            <w:tcW w:w="690" w:type="pct"/>
            <w:vAlign w:val="bottom"/>
          </w:tcPr>
          <w:p>
            <w:pPr>
              <w:spacing w:after="0" w:line="240"/>
              <w:jc w:val="right"/>
            </w:pPr>
            <w:r>
              <w:rPr>
                <w:sz w:val="18"/>
                <w:rFonts w:ascii="Times New Roman" w:hAnsi="Times New Roman" w:cs="Times New Roman"/>
              </w:rPr>
              <w:t>796.337</w:t>
            </w:r>
          </w:p>
        </w:tc>
        <w:tc>
          <w:tcPr>
            <w:tcW w:w="690" w:type="pct"/>
            <w:vAlign w:val="bottom"/>
          </w:tcPr>
          <w:p>
            <w:pPr>
              <w:spacing w:after="0" w:line="240"/>
              <w:jc w:val="right"/>
            </w:pPr>
            <w:r>
              <w:rPr>
                <w:sz w:val="18"/>
                <w:rFonts w:ascii="Times New Roman" w:hAnsi="Times New Roman" w:cs="Times New Roman"/>
              </w:rPr>
              <w:t>118.189</w:t>
            </w:r>
          </w:p>
        </w:tc>
        <w:tc>
          <w:tcPr>
            <w:tcW w:w="690" w:type="pct"/>
            <w:vAlign w:val="bottom"/>
          </w:tcPr>
          <w:p>
            <w:pPr>
              <w:spacing w:after="0" w:line="240"/>
              <w:jc w:val="right"/>
            </w:pPr>
            <w:r>
              <w:rPr>
                <w:sz w:val="18"/>
                <w:rFonts w:ascii="Times New Roman" w:hAnsi="Times New Roman" w:cs="Times New Roman"/>
              </w:rPr>
              <w:t>12,8</w:t>
            </w:r>
          </w:p>
        </w:tc>
        <w:tc>
          <w:tcPr>
            <w:tcW w:w="690" w:type="pct"/>
            <w:vAlign w:val="bottom"/>
          </w:tcPr>
          <w:p>
            <w:pPr>
              <w:spacing w:after="0" w:line="240"/>
              <w:jc w:val="right"/>
            </w:pPr>
            <w:r>
              <w:rPr>
                <w:sz w:val="18"/>
                <w:rFonts w:ascii="Times New Roman" w:hAnsi="Times New Roman" w:cs="Times New Roman"/>
              </w:rPr>
              <w:t>14,8</w:t>
            </w:r>
          </w:p>
        </w:tc>
      </w:tr>
    </w:tbl>
    <w:p>
      <w:pPr>
        <w:spacing w:after="0" w:line="240"/>
      </w:pPr>
    </w:p>
    <w:p>
      <w:pPr>
        <w:spacing w:line="240"/>
        <w:jc w:val="both"/>
      </w:pPr>
      <w:r>
        <w:rPr>
          <w:rFonts w:ascii="Times New Roman" w:hAnsi="Times New Roman" w:cs="Times New Roman"/>
          <w:sz w:val="24"/>
        </w:rPr>
        <w:t xml:space="preserve">Aktivnost </w:t>
      </w:r>
      <w:r>
        <w:rPr>
          <w:rFonts w:ascii="Times New Roman" w:hAnsi="Times New Roman" w:cs="Times New Roman"/>
          <w:b/>
          <w:sz w:val="24"/>
        </w:rPr>
        <w:t xml:space="preserve">A100011 Ostali izvanredni izdaci</w:t>
      </w:r>
      <w:r>
        <w:rPr>
          <w:rFonts w:ascii="Times New Roman" w:hAnsi="Times New Roman" w:cs="Times New Roman"/>
          <w:sz w:val="24"/>
        </w:rPr>
        <w:t xml:space="preserve"> ostvareni su sa 118.189,09 EUR, a
odnose se na naknadno utvrđene troškove iz ranijih godina (sudske ovrhe,
presude i slične nepredviđene izdatke).</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Postotak smanjenja udjela broja  predmeta u sporu</w:t>
            </w:r>
          </w:p>
        </w:tc>
        <w:tc>
          <w:tcPr>
            <w:tcW w:w="550" w:type="pct"/>
            <w:vAlign w:val="center"/>
          </w:tcPr>
          <w:p>
            <w:pPr>
              <w:spacing w:after="0" w:line="240"/>
              <w:jc w:val="center"/>
            </w:pPr>
            <w:r>
              <w:rPr>
                <w:sz w:val="18"/>
                <w:rFonts w:ascii="Times New Roman" w:hAnsi="Times New Roman" w:cs="Times New Roman"/>
              </w:rPr>
              <w:t>Smanjiti broj neizvjesnih sudskih sporova – na razini godine smanjenje 5%</w:t>
            </w:r>
          </w:p>
        </w:tc>
        <w:tc>
          <w:tcPr>
            <w:tcW w:w="550" w:type="pct"/>
            <w:vAlign w:val="center"/>
          </w:tcPr>
          <w:p>
            <w:pPr>
              <w:spacing w:after="0" w:line="240"/>
              <w:jc w:val="center"/>
            </w:pPr>
            <w:r>
              <w:rPr>
                <w:sz w:val="18"/>
                <w:rFonts w:ascii="Times New Roman" w:hAnsi="Times New Roman" w:cs="Times New Roman"/>
              </w:rPr>
              <w:t>%</w:t>
            </w:r>
          </w:p>
        </w:tc>
        <w:tc>
          <w:tcPr>
            <w:tcW w:w="550" w:type="pct"/>
            <w:vAlign w:val="center"/>
          </w:tcPr>
          <w:p>
            <w:pPr>
              <w:spacing w:after="0" w:line="240"/>
              <w:jc w:val="right"/>
            </w:pPr>
            <w:r>
              <w:rPr>
                <w:sz w:val="18"/>
                <w:rFonts w:ascii="Times New Roman" w:hAnsi="Times New Roman" w:cs="Times New Roman"/>
              </w:rPr>
              <w:t>287,0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-5,0</w:t>
            </w:r>
          </w:p>
        </w:tc>
        <w:tc>
          <w:tcPr>
            <w:tcW w:w="550" w:type="pct"/>
            <w:vAlign w:val="center"/>
          </w:tcPr>
          <w:p>
            <w:pPr>
              <w:spacing w:after="0" w:line="240"/>
              <w:jc w:val="right"/>
            </w:pPr>
            <w:r>
              <w:rPr>
                <w:sz w:val="18"/>
                <w:rFonts w:ascii="Times New Roman" w:hAnsi="Times New Roman" w:cs="Times New Roman"/>
              </w:rPr>
              <w:t>-56,0</w:t>
            </w:r>
          </w:p>
        </w:tc>
      </w:tr>
    </w:tbl>
    <w:p>
      <w:pPr>
        <w:spacing w:after="0" w:line="240"/>
      </w:pPr>
    </w:p>
    <w:p>
      <w:pPr>
        <w:spacing w:line="240"/>
        <w:jc w:val="left"/>
      </w:pPr>
      <w:r>
        <w:rPr>
          <w:b/>
          <w:u w:val="single"/>
          <w:sz w:val="22"/>
          <w:rFonts w:ascii="Times New Roman" w:hAnsi="Times New Roman" w:cs="Times New Roman"/>
        </w:rPr>
        <w:br/>
        <w:t xml:space="preserve">A100012 INSTITUT ZA VODE</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A100012</w:t>
            </w:r>
          </w:p>
        </w:tc>
        <w:tc>
          <w:tcPr>
            <w:tcW w:w="690" w:type="pct"/>
            <w:vAlign w:val="bottom"/>
          </w:tcPr>
          <w:p>
            <w:pPr>
              <w:spacing w:after="0" w:line="240"/>
              <w:jc w:val="right"/>
            </w:pPr>
            <w:r>
              <w:rPr>
                <w:sz w:val="18"/>
                <w:rFonts w:ascii="Times New Roman" w:hAnsi="Times New Roman" w:cs="Times New Roman"/>
              </w:rPr>
              <w:t>3.251.709</w:t>
            </w:r>
          </w:p>
        </w:tc>
        <w:tc>
          <w:tcPr>
            <w:tcW w:w="690" w:type="pct"/>
            <w:vAlign w:val="bottom"/>
          </w:tcPr>
          <w:p>
            <w:pPr>
              <w:spacing w:after="0" w:line="240"/>
              <w:jc w:val="right"/>
            </w:pPr>
            <w:r>
              <w:rPr>
                <w:sz w:val="18"/>
                <w:rFonts w:ascii="Times New Roman" w:hAnsi="Times New Roman" w:cs="Times New Roman"/>
              </w:rPr>
              <w:t>8.660.400</w:t>
            </w:r>
          </w:p>
        </w:tc>
        <w:tc>
          <w:tcPr>
            <w:tcW w:w="690" w:type="pct"/>
            <w:vAlign w:val="bottom"/>
          </w:tcPr>
          <w:p>
            <w:pPr>
              <w:spacing w:after="0" w:line="240"/>
              <w:jc w:val="right"/>
            </w:pPr>
            <w:r>
              <w:rPr>
                <w:sz w:val="18"/>
                <w:rFonts w:ascii="Times New Roman" w:hAnsi="Times New Roman" w:cs="Times New Roman"/>
              </w:rPr>
              <w:t>8.660.400</w:t>
            </w:r>
          </w:p>
        </w:tc>
        <w:tc>
          <w:tcPr>
            <w:tcW w:w="690" w:type="pct"/>
            <w:vAlign w:val="bottom"/>
          </w:tcPr>
          <w:p>
            <w:pPr>
              <w:spacing w:after="0" w:line="240"/>
              <w:jc w:val="right"/>
            </w:pPr>
            <w:r>
              <w:rPr>
                <w:sz w:val="18"/>
                <w:rFonts w:ascii="Times New Roman" w:hAnsi="Times New Roman" w:cs="Times New Roman"/>
              </w:rPr>
              <w:t>266,3</w:t>
            </w:r>
          </w:p>
        </w:tc>
        <w:tc>
          <w:tcPr>
            <w:tcW w:w="690" w:type="pct"/>
            <w:vAlign w:val="bottom"/>
          </w:tcPr>
          <w:p>
            <w:pPr>
              <w:spacing w:after="0" w:line="240"/>
              <w:jc w:val="right"/>
            </w:pPr>
            <w:r>
              <w:rPr>
                <w:sz w:val="18"/>
                <w:rFonts w:ascii="Times New Roman" w:hAnsi="Times New Roman" w:cs="Times New Roman"/>
              </w:rPr>
              <w:t>100,0</w:t>
            </w:r>
          </w:p>
        </w:tc>
      </w:tr>
    </w:tbl>
    <w:p>
      <w:pPr>
        <w:spacing w:after="0" w:line="240"/>
      </w:pPr>
    </w:p>
    <w:p>
      <w:pPr>
        <w:spacing w:line="240"/>
        <w:jc w:val="both"/>
      </w:pPr>
      <w:r>
        <w:rPr>
          <w:rFonts w:ascii="Times New Roman" w:hAnsi="Times New Roman" w:cs="Times New Roman"/>
          <w:sz w:val="24"/>
        </w:rPr>
        <w:t xml:space="preserve">Aktivnost </w:t>
      </w:r>
      <w:r>
        <w:rPr>
          <w:rFonts w:ascii="Times New Roman" w:hAnsi="Times New Roman" w:cs="Times New Roman"/>
          <w:b/>
          <w:sz w:val="24"/>
        </w:rPr>
        <w:t xml:space="preserve">A100012 Institut za vode</w:t>
      </w:r>
      <w:r>
        <w:rPr>
          <w:rFonts w:ascii="Times New Roman" w:hAnsi="Times New Roman" w:cs="Times New Roman"/>
          <w:sz w:val="24"/>
        </w:rPr>
        <w:t xml:space="preserve"> - sukladno odredbama članka 212., stavka
3. Zakona o vodama (Narodne novine, br. 69/2019) Hrvatske vode zadužene su za
osiguranje sredstava za financiranje poslovanja Instituta za vode Josip Juraj
Strossmayer, te je u okviru ove aktivnosti realiziran iznos od 8.660.400,00
EUR, odnosno 100,00% u odnosu na plan i to tekućih pomoći unutar općeg proračuna
u iznosu od 8.347.800,00 EUR i kapitalnih pomoći u iznosu od 312.600,00 EUR.</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Izvršenje obveza prema Zakonu o vodama</w:t>
            </w:r>
          </w:p>
        </w:tc>
        <w:tc>
          <w:tcPr>
            <w:tcW w:w="550" w:type="pct"/>
            <w:vAlign w:val="center"/>
          </w:tcPr>
          <w:p>
            <w:pPr>
              <w:spacing w:after="0" w:line="240"/>
              <w:jc w:val="center"/>
            </w:pPr>
            <w:r>
              <w:rPr>
                <w:sz w:val="18"/>
                <w:rFonts w:ascii="Times New Roman" w:hAnsi="Times New Roman" w:cs="Times New Roman"/>
              </w:rPr>
              <w:t>Pravovremeno izvršavanje obveza prema Zakonu o vodama</w:t>
            </w:r>
          </w:p>
        </w:tc>
        <w:tc>
          <w:tcPr>
            <w:tcW w:w="550" w:type="pct"/>
            <w:vAlign w:val="center"/>
          </w:tcPr>
          <w:p>
            <w:pPr>
              <w:spacing w:after="0" w:line="240"/>
              <w:jc w:val="center"/>
            </w:pPr>
            <w:r>
              <w:rPr>
                <w:sz w:val="18"/>
                <w:rFonts w:ascii="Times New Roman" w:hAnsi="Times New Roman" w:cs="Times New Roman"/>
              </w:rPr>
              <w:t>%</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100,0</w:t>
            </w:r>
          </w:p>
        </w:tc>
        <w:tc>
          <w:tcPr>
            <w:tcW w:w="550" w:type="pct"/>
            <w:vAlign w:val="center"/>
          </w:tcPr>
          <w:p>
            <w:pPr>
              <w:spacing w:after="0" w:line="240"/>
              <w:jc w:val="right"/>
            </w:pPr>
            <w:r>
              <w:rPr>
                <w:sz w:val="18"/>
                <w:rFonts w:ascii="Times New Roman" w:hAnsi="Times New Roman" w:cs="Times New Roman"/>
              </w:rPr>
              <w:t>100,0</w:t>
            </w:r>
          </w:p>
        </w:tc>
      </w:tr>
    </w:tbl>
    <w:p>
      <w:pPr>
        <w:spacing w:after="0" w:line="240"/>
      </w:pPr>
    </w:p>
    <w:p>
      <w:pPr>
        <w:spacing w:line="240"/>
        <w:jc w:val="left"/>
      </w:pPr>
      <w:r>
        <w:rPr>
          <w:b/>
          <w:u w:val="single"/>
          <w:sz w:val="22"/>
          <w:rFonts w:ascii="Times New Roman" w:hAnsi="Times New Roman" w:cs="Times New Roman"/>
        </w:rPr>
        <w:br/>
        <w:t xml:space="preserve">1003 PROGRAM INVESTICIJSKIH AKTIVNOSTI</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1003</w:t>
            </w:r>
          </w:p>
        </w:tc>
        <w:tc>
          <w:tcPr>
            <w:tcW w:w="690" w:type="pct"/>
            <w:vAlign w:val="bottom"/>
          </w:tcPr>
          <w:p>
            <w:pPr>
              <w:spacing w:after="0" w:line="240"/>
              <w:jc w:val="right"/>
            </w:pPr>
            <w:r>
              <w:rPr>
                <w:sz w:val="18"/>
                <w:rFonts w:ascii="Times New Roman" w:hAnsi="Times New Roman" w:cs="Times New Roman"/>
              </w:rPr>
              <w:t>556.908.163</w:t>
            </w:r>
          </w:p>
        </w:tc>
        <w:tc>
          <w:tcPr>
            <w:tcW w:w="690" w:type="pct"/>
            <w:vAlign w:val="bottom"/>
          </w:tcPr>
          <w:p>
            <w:pPr>
              <w:spacing w:after="0" w:line="240"/>
              <w:jc w:val="right"/>
            </w:pPr>
            <w:r>
              <w:rPr>
                <w:sz w:val="18"/>
                <w:rFonts w:ascii="Times New Roman" w:hAnsi="Times New Roman" w:cs="Times New Roman"/>
              </w:rPr>
              <w:t>676.481.240</w:t>
            </w:r>
          </w:p>
        </w:tc>
        <w:tc>
          <w:tcPr>
            <w:tcW w:w="690" w:type="pct"/>
            <w:vAlign w:val="bottom"/>
          </w:tcPr>
          <w:p>
            <w:pPr>
              <w:spacing w:after="0" w:line="240"/>
              <w:jc w:val="right"/>
            </w:pPr>
            <w:r>
              <w:rPr>
                <w:sz w:val="18"/>
                <w:rFonts w:ascii="Times New Roman" w:hAnsi="Times New Roman" w:cs="Times New Roman"/>
              </w:rPr>
              <w:t>666.852.429</w:t>
            </w:r>
          </w:p>
        </w:tc>
        <w:tc>
          <w:tcPr>
            <w:tcW w:w="690" w:type="pct"/>
            <w:vAlign w:val="bottom"/>
          </w:tcPr>
          <w:p>
            <w:pPr>
              <w:spacing w:after="0" w:line="240"/>
              <w:jc w:val="right"/>
            </w:pPr>
            <w:r>
              <w:rPr>
                <w:sz w:val="18"/>
                <w:rFonts w:ascii="Times New Roman" w:hAnsi="Times New Roman" w:cs="Times New Roman"/>
              </w:rPr>
              <w:t>119,7</w:t>
            </w:r>
          </w:p>
        </w:tc>
        <w:tc>
          <w:tcPr>
            <w:tcW w:w="690" w:type="pct"/>
            <w:vAlign w:val="bottom"/>
          </w:tcPr>
          <w:p>
            <w:pPr>
              <w:spacing w:after="0" w:line="240"/>
              <w:jc w:val="right"/>
            </w:pPr>
            <w:r>
              <w:rPr>
                <w:sz w:val="18"/>
                <w:rFonts w:ascii="Times New Roman" w:hAnsi="Times New Roman" w:cs="Times New Roman"/>
              </w:rPr>
              <w:t>98,6</w:t>
            </w:r>
          </w:p>
        </w:tc>
      </w:tr>
    </w:tbl>
    <w:p>
      <w:pPr>
        <w:spacing w:after="0" w:line="240"/>
      </w:pPr>
    </w:p>
    <w:p>
      <w:pPr>
        <w:spacing w:line="240"/>
        <w:jc w:val="both"/>
      </w:pPr>
      <w:r>
        <w:rPr>
          <w:rFonts w:ascii="Times New Roman" w:hAnsi="Times New Roman" w:cs="Times New Roman"/>
          <w:b/>
          <w:sz w:val="24"/>
        </w:rPr>
        <w:t xml:space="preserve">Programa
1003 - program investicijskih aktivnosti</w:t>
      </w:r>
      <w:r>
        <w:rPr>
          <w:rFonts w:ascii="Times New Roman" w:hAnsi="Times New Roman" w:cs="Times New Roman"/>
          <w:sz w:val="24"/>
        </w:rPr>
        <w:t xml:space="preserve"> izvršen je ukupno 666.852.428,83 EUR s indeksom 98,58
u odnosu na planirano. </w:t>
      </w:r>
    </w:p>
    <w:p>
      <w:pPr>
        <w:spacing w:line="240"/>
        <w:jc w:val="left"/>
      </w:pPr>
      <w:r>
        <w:rPr>
          <w:b/>
          <w:sz w:val="24"/>
          <w:rFonts w:ascii="Times New Roman" w:hAnsi="Times New Roman" w:cs="Times New Roman"/>
        </w:rPr>
        <w:t xml:space="preserve">Cilj 1: </w:t>
      </w:r>
      <w:r>
        <w:rPr>
          <w:u w:val="single"/>
          <w:sz w:val="24"/>
          <w:rFonts w:ascii="Times New Roman" w:hAnsi="Times New Roman" w:cs="Times New Roman"/>
        </w:rPr>
        <w:t xml:space="preserve">Povećanje dostupnosti zdravstveno ispravne vode za ljudsku potrošnju radi zaštite zdravlja ljudi i potrebnih količina vode odgovarajuće kakvoće za različite gospodarske i osobne potrebe</w:t>
      </w:r>
    </w:p>
    <w:p>
      <w:pPr>
        <w:spacing w:line="240"/>
        <w:jc w:val="left"/>
      </w:pPr>
      <w:r>
        <w:rPr>
          <w:b/>
          <w:u w:val="single"/>
          <w:sz w:val="24"/>
          <w:rFonts w:ascii="Times New Roman" w:hAnsi="Times New Roman" w:cs="Times New Roman"/>
        </w:rPr>
        <w:br/>
        <w:t xml:space="preserve">Opis provedbe cilja programa</w:t>
      </w:r>
    </w:p>
    <w:p>
      <w:pPr>
        <w:spacing w:line="240"/>
        <w:jc w:val="both"/>
      </w:pPr>
      <w:r>
        <w:rPr>
          <w:rFonts w:ascii="Times New Roman" w:hAnsi="Times New Roman" w:cs="Times New Roman"/>
          <w:sz w:val="24"/>
        </w:rPr>
        <w:t xml:space="preserve">Ovaj cilj se definira i realizira kroz višegodišnji</w:t>
      </w:r>
      <w:r>
        <w:rPr>
          <w:rFonts w:ascii="Times New Roman" w:hAnsi="Times New Roman" w:cs="Times New Roman"/>
          <w:sz w:val="24"/>
        </w:rPr>
        <w:t xml:space="preserve"> program</w:t>
      </w:r>
      <w:r>
        <w:rPr>
          <w:rFonts w:ascii="Times New Roman" w:hAnsi="Times New Roman" w:cs="Times New Roman"/>
          <w:sz w:val="24"/>
        </w:rPr>
        <w:t xml:space="preserve"> gradnje komunalnih vodnih građevina za razdoblje do 2030. godine (Narodne novine, br.147/21) čime su predviđena ukupna ulaganja u razvoj javne vodoopskrbe i javne odvodnje i pročišćavanja otpadnih voda u iznosu od 5,9725 milijardi EUR</w:t>
      </w:r>
      <w:r>
        <w:rPr>
          <w:rFonts w:ascii="Times New Roman" w:hAnsi="Times New Roman" w:cs="Times New Roman"/>
          <w:sz w:val="24"/>
        </w:rPr>
        <w:t xml:space="preserve">. Realizacija ovog cilja se definira kroz p</w:t>
      </w:r>
      <w:r>
        <w:rPr>
          <w:rFonts w:ascii="Times New Roman" w:hAnsi="Times New Roman" w:cs="Times New Roman"/>
          <w:sz w:val="24"/>
        </w:rPr>
        <w:t xml:space="preserve">ovećanje udjela ukupnog godišnjeg ulaganja u razvojne projekte javne vodoopskrbe i javne odvodnje i pročišćavanja otpadnih voda</w:t>
      </w:r>
      <w:r>
        <w:rPr>
          <w:rFonts w:ascii="Times New Roman" w:hAnsi="Times New Roman" w:cs="Times New Roman"/>
          <w:sz w:val="24"/>
        </w:rPr>
        <w:t xml:space="preserve">. Polazna vrijednost je 0%, dok ciljana vrijednost iznosi 11% te ostvarena vrijednost iznosi 9,9% za 2023. godinu.</w:t>
      </w:r>
    </w:p>
    <w:p>
      <w:pPr>
        <w:spacing w:line="240"/>
        <w:jc w:val="left"/>
      </w:pPr>
      <w:r>
        <w:rPr>
          <w:b/>
          <w:sz w:val="24"/>
          <w:rFonts w:ascii="Times New Roman" w:hAnsi="Times New Roman" w:cs="Times New Roman"/>
        </w:rPr>
        <w:t xml:space="preserve">Cilj 2: </w:t>
      </w:r>
      <w:r>
        <w:rPr>
          <w:u w:val="single"/>
          <w:sz w:val="24"/>
          <w:rFonts w:ascii="Times New Roman" w:hAnsi="Times New Roman" w:cs="Times New Roman"/>
        </w:rPr>
        <w:t xml:space="preserve">Povećanje razine sigurnosti ljudi i njihove imovine od poplava i drugih oblika štetnog djelovanja voda i postizanje dobrog stanja voda radi zaštite života i zdravlja ljudi, zaštite njihove imovine, zaštite vodnih i o vodi ovisnih ekosustava</w:t>
      </w:r>
    </w:p>
    <w:p>
      <w:pPr>
        <w:spacing w:line="240"/>
        <w:jc w:val="left"/>
      </w:pPr>
      <w:r>
        <w:rPr>
          <w:b/>
          <w:u w:val="single"/>
          <w:sz w:val="24"/>
          <w:rFonts w:ascii="Times New Roman" w:hAnsi="Times New Roman" w:cs="Times New Roman"/>
        </w:rPr>
        <w:br/>
        <w:t xml:space="preserve">Opis provedbe cilja programa</w:t>
      </w:r>
    </w:p>
    <w:p>
      <w:pPr>
        <w:spacing w:line="240"/>
        <w:jc w:val="both"/>
      </w:pPr>
      <w:r>
        <w:rPr>
          <w:rFonts w:ascii="Times New Roman" w:hAnsi="Times New Roman" w:cs="Times New Roman"/>
          <w:sz w:val="24"/>
        </w:rPr>
        <w:t xml:space="preserve">Ovaj cilj se definira i realizira kroz višegodišnji</w:t>
      </w:r>
      <w:r>
        <w:rPr>
          <w:rFonts w:ascii="Times New Roman" w:hAnsi="Times New Roman" w:cs="Times New Roman"/>
          <w:sz w:val="24"/>
        </w:rPr>
        <w:t xml:space="preserve"> program</w:t>
      </w:r>
      <w:r>
        <w:rPr>
          <w:rFonts w:ascii="Times New Roman" w:hAnsi="Times New Roman" w:cs="Times New Roman"/>
          <w:sz w:val="24"/>
        </w:rPr>
        <w:t xml:space="preserve"> ulaganja u razvojne projekte i </w:t>
      </w:r>
      <w:r>
        <w:rPr>
          <w:rFonts w:ascii="Times New Roman" w:hAnsi="Times New Roman" w:cs="Times New Roman"/>
          <w:sz w:val="24"/>
        </w:rPr>
        <w:t xml:space="preserve">gradnju regulacijskih i zaštitnih vodnih građevina i građevina za melioracije u ukupnom iznosu od 2,0439 milijardi EUR</w:t>
      </w:r>
      <w:r>
        <w:rPr>
          <w:rFonts w:ascii="Times New Roman" w:hAnsi="Times New Roman" w:cs="Times New Roman"/>
          <w:sz w:val="24"/>
        </w:rPr>
        <w:t xml:space="preserve">. Realizacija ovog cilja se definira kroz p</w:t>
      </w:r>
      <w:r>
        <w:rPr>
          <w:rFonts w:ascii="Times New Roman" w:hAnsi="Times New Roman" w:cs="Times New Roman"/>
          <w:sz w:val="24"/>
        </w:rPr>
        <w:t xml:space="preserve">ovećanje udjela ukupnog godišnjeg ulaganja u razvojne projekte regulacijskih i zaštitnih vodnih građevina i građevina za melioracije</w:t>
      </w:r>
      <w:r>
        <w:rPr>
          <w:rFonts w:ascii="Times New Roman" w:hAnsi="Times New Roman" w:cs="Times New Roman"/>
          <w:sz w:val="24"/>
        </w:rPr>
        <w:t xml:space="preserve">. Polazna vrijednost je 0%, dok ciljana vrijednost iznosi 4,1% te ostvarena vrijednost iznosi 3,4% za 2023. godinu.</w:t>
      </w:r>
    </w:p>
    <w:p>
      <w:pPr>
        <w:spacing w:line="240"/>
        <w:jc w:val="left"/>
      </w:pPr>
      <w:r>
        <w:rPr>
          <w:b/>
          <w:u w:val="single"/>
          <w:sz w:val="24"/>
          <w:rFonts w:ascii="Times New Roman" w:hAnsi="Times New Roman" w:cs="Times New Roman"/>
        </w:rPr>
        <w:br/>
        <w:t xml:space="preserve">Pokazatelji učinka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učinka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Povećanje udjela ukupnog godišnjeg ulaganja u razvojne projekte javne vodoopskrbe i javne odvodnje i pročišćavanja otpadnih voda </w:t>
            </w:r>
          </w:p>
        </w:tc>
        <w:tc>
          <w:tcPr>
            <w:tcW w:w="550" w:type="pct"/>
            <w:vAlign w:val="center"/>
          </w:tcPr>
          <w:p>
            <w:pPr>
              <w:spacing w:after="0" w:line="240"/>
              <w:jc w:val="center"/>
            </w:pPr>
            <w:r>
              <w:rPr>
                <w:sz w:val="18"/>
                <w:rFonts w:ascii="Times New Roman" w:hAnsi="Times New Roman" w:cs="Times New Roman"/>
              </w:rPr>
              <w:t>Višegodišnjim programom gradnje komunalnih vodnih građevina za razdoblje do 2030. godine (NN 147/21) predviđena su ukupna ulaganja u razvoj javne vodoopskrbe i javne odvodnje i pročišćavanja otpadnih voda u iznosu od 5,9725 milijardi EUR</w:t>
            </w:r>
          </w:p>
        </w:tc>
        <w:tc>
          <w:tcPr>
            <w:tcW w:w="550" w:type="pct"/>
            <w:vAlign w:val="center"/>
          </w:tcPr>
          <w:p>
            <w:pPr>
              <w:spacing w:after="0" w:line="240"/>
              <w:jc w:val="center"/>
            </w:pPr>
            <w:r>
              <w:rPr>
                <w:sz w:val="18"/>
                <w:rFonts w:ascii="Times New Roman" w:hAnsi="Times New Roman" w:cs="Times New Roman"/>
              </w:rPr>
              <w:t>%</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11,0</w:t>
            </w:r>
          </w:p>
        </w:tc>
        <w:tc>
          <w:tcPr>
            <w:tcW w:w="550" w:type="pct"/>
            <w:vAlign w:val="center"/>
          </w:tcPr>
          <w:p>
            <w:pPr>
              <w:spacing w:after="0" w:line="240"/>
              <w:jc w:val="right"/>
            </w:pPr>
            <w:r>
              <w:rPr>
                <w:sz w:val="18"/>
                <w:rFonts w:ascii="Times New Roman" w:hAnsi="Times New Roman" w:cs="Times New Roman"/>
              </w:rPr>
              <w:t>9,9</w:t>
            </w:r>
          </w:p>
        </w:tc>
      </w:tr>
      <w:tr>
        <w:tc>
          <w:tcPr>
            <w:tcW w:w="950" w:type="pct"/>
            <w:vAlign w:val="center"/>
          </w:tcPr>
          <w:p>
            <w:pPr>
              <w:spacing w:after="0" w:line="240"/>
              <w:jc w:val="center"/>
            </w:pPr>
            <w:r>
              <w:rPr>
                <w:sz w:val="18"/>
                <w:rFonts w:ascii="Times New Roman" w:hAnsi="Times New Roman" w:cs="Times New Roman"/>
              </w:rPr>
              <w:t>Povećanje udjela ukupnog godišnjeg ulaganja u razvojne projekte regulacijskih i zaštitnih vodnih građevina i građevina za melioracije </w:t>
            </w:r>
          </w:p>
        </w:tc>
        <w:tc>
          <w:tcPr>
            <w:tcW w:w="550" w:type="pct"/>
            <w:vAlign w:val="center"/>
          </w:tcPr>
          <w:p>
            <w:pPr>
              <w:spacing w:after="0" w:line="240"/>
              <w:jc w:val="center"/>
            </w:pPr>
            <w:r>
              <w:rPr>
                <w:sz w:val="18"/>
                <w:rFonts w:ascii="Times New Roman" w:hAnsi="Times New Roman" w:cs="Times New Roman"/>
              </w:rPr>
              <w:t>Višegodišnjim programom gradnje regulacijskih i zaštitnih vodnih građevina i građevina za melioracije (u nacrtu)  predviđena su ukupna ulaganja u razvojne projekte regulacijskih i zaštitnih vodnih građevina i građevina za melioracije u ukupnom iznosu od 2,0439 milijardi EUR</w:t>
            </w:r>
          </w:p>
        </w:tc>
        <w:tc>
          <w:tcPr>
            <w:tcW w:w="550" w:type="pct"/>
            <w:vAlign w:val="center"/>
          </w:tcPr>
          <w:p>
            <w:pPr>
              <w:spacing w:after="0" w:line="240"/>
              <w:jc w:val="center"/>
            </w:pPr>
            <w:r>
              <w:rPr>
                <w:sz w:val="18"/>
                <w:rFonts w:ascii="Times New Roman" w:hAnsi="Times New Roman" w:cs="Times New Roman"/>
              </w:rPr>
              <w:t>%</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4,1</w:t>
            </w:r>
          </w:p>
        </w:tc>
        <w:tc>
          <w:tcPr>
            <w:tcW w:w="550" w:type="pct"/>
            <w:vAlign w:val="center"/>
          </w:tcPr>
          <w:p>
            <w:pPr>
              <w:spacing w:after="0" w:line="240"/>
              <w:jc w:val="right"/>
            </w:pPr>
            <w:r>
              <w:rPr>
                <w:sz w:val="18"/>
                <w:rFonts w:ascii="Times New Roman" w:hAnsi="Times New Roman" w:cs="Times New Roman"/>
              </w:rPr>
              <w:t>3,4</w:t>
            </w:r>
          </w:p>
        </w:tc>
      </w:tr>
    </w:tbl>
    <w:p>
      <w:pPr>
        <w:spacing w:after="0" w:line="240"/>
      </w:pPr>
    </w:p>
    <w:p>
      <w:pPr>
        <w:spacing w:line="240"/>
        <w:jc w:val="left"/>
      </w:pPr>
      <w:r>
        <w:rPr>
          <w:b/>
          <w:u w:val="single"/>
          <w:sz w:val="22"/>
          <w:rFonts w:ascii="Times New Roman" w:hAnsi="Times New Roman" w:cs="Times New Roman"/>
        </w:rPr>
        <w:br/>
        <w:t xml:space="preserve">K100003 KAPITALNI RASHODI I TRANSFERI U PODRUČJU ZAŠTITE OD ŠTETNOG DJELOVANJA VODA I NAVODNJAVANJA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K100003</w:t>
            </w:r>
          </w:p>
        </w:tc>
        <w:tc>
          <w:tcPr>
            <w:tcW w:w="690" w:type="pct"/>
            <w:vAlign w:val="bottom"/>
          </w:tcPr>
          <w:p>
            <w:pPr>
              <w:spacing w:after="0" w:line="240"/>
              <w:jc w:val="right"/>
            </w:pPr>
            <w:r>
              <w:rPr>
                <w:sz w:val="18"/>
                <w:rFonts w:ascii="Times New Roman" w:hAnsi="Times New Roman" w:cs="Times New Roman"/>
              </w:rPr>
              <w:t>31.606.277</w:t>
            </w:r>
          </w:p>
        </w:tc>
        <w:tc>
          <w:tcPr>
            <w:tcW w:w="690" w:type="pct"/>
            <w:vAlign w:val="bottom"/>
          </w:tcPr>
          <w:p>
            <w:pPr>
              <w:spacing w:after="0" w:line="240"/>
              <w:jc w:val="right"/>
            </w:pPr>
            <w:r>
              <w:rPr>
                <w:sz w:val="18"/>
                <w:rFonts w:ascii="Times New Roman" w:hAnsi="Times New Roman" w:cs="Times New Roman"/>
              </w:rPr>
              <w:t>40.273.136</w:t>
            </w:r>
          </w:p>
        </w:tc>
        <w:tc>
          <w:tcPr>
            <w:tcW w:w="690" w:type="pct"/>
            <w:vAlign w:val="bottom"/>
          </w:tcPr>
          <w:p>
            <w:pPr>
              <w:spacing w:after="0" w:line="240"/>
              <w:jc w:val="right"/>
            </w:pPr>
            <w:r>
              <w:rPr>
                <w:sz w:val="18"/>
                <w:rFonts w:ascii="Times New Roman" w:hAnsi="Times New Roman" w:cs="Times New Roman"/>
              </w:rPr>
              <w:t>40.060.484</w:t>
            </w:r>
          </w:p>
        </w:tc>
        <w:tc>
          <w:tcPr>
            <w:tcW w:w="690" w:type="pct"/>
            <w:vAlign w:val="bottom"/>
          </w:tcPr>
          <w:p>
            <w:pPr>
              <w:spacing w:after="0" w:line="240"/>
              <w:jc w:val="right"/>
            </w:pPr>
            <w:r>
              <w:rPr>
                <w:sz w:val="18"/>
                <w:rFonts w:ascii="Times New Roman" w:hAnsi="Times New Roman" w:cs="Times New Roman"/>
              </w:rPr>
              <w:t>126,7</w:t>
            </w:r>
          </w:p>
        </w:tc>
        <w:tc>
          <w:tcPr>
            <w:tcW w:w="690" w:type="pct"/>
            <w:vAlign w:val="bottom"/>
          </w:tcPr>
          <w:p>
            <w:pPr>
              <w:spacing w:after="0" w:line="240"/>
              <w:jc w:val="right"/>
            </w:pPr>
            <w:r>
              <w:rPr>
                <w:sz w:val="18"/>
                <w:rFonts w:ascii="Times New Roman" w:hAnsi="Times New Roman" w:cs="Times New Roman"/>
              </w:rPr>
              <w:t>99,5</w:t>
            </w:r>
          </w:p>
        </w:tc>
      </w:tr>
    </w:tbl>
    <w:p>
      <w:pPr>
        <w:spacing w:after="0" w:line="240"/>
      </w:pPr>
    </w:p>
    <w:p>
      <w:pPr>
        <w:spacing w:line="240"/>
        <w:jc w:val="both"/>
      </w:pPr>
      <w:r>
        <w:rPr>
          <w:rFonts w:ascii="Times New Roman" w:hAnsi="Times New Roman" w:cs="Times New Roman"/>
          <w:b/>
          <w:sz w:val="24"/>
        </w:rPr>
        <w:t xml:space="preserve">K100003 Kapitalni rashodi i transferi u
području zaštite od štetnog djelovanja voda</w:t>
      </w:r>
      <w:r>
        <w:rPr>
          <w:rFonts w:ascii="Times New Roman" w:hAnsi="Times New Roman" w:cs="Times New Roman"/>
          <w:b/>
          <w:sz w:val="24"/>
        </w:rPr>
        <w:t xml:space="preserve">i navodnjavanja</w:t>
      </w:r>
      <w:r>
        <w:rPr>
          <w:rFonts w:ascii="Times New Roman" w:hAnsi="Times New Roman" w:cs="Times New Roman"/>
          <w:sz w:val="24"/>
        </w:rPr>
        <w:t xml:space="preserve"> – aktivnost se
odnosi na razvoj sustava zaštite od poplava i drugih oblika štetnog djelovanja
voda uključivo izradu projektne dokumentacije za kapitalne investicije,
provođenje postupka ishođenja dozvola i rekonstrukciju postojećih te izgradnju
novih vodnih građevina i građevina osnovne melioracijske odvodnje (brana,
nasipa, ustava, obaloutvrda, retencija, akumulacija i dr.). Aktivnost je
izvršena u iznosu 40.060.484,02 EUR, odnosno 99,47% u odnosu na plan.</w:t>
      </w:r>
    </w:p>
    <w:p>
      <w:pPr>
        <w:spacing w:line="240"/>
        <w:jc w:val="both"/>
      </w:pPr>
      <w:r>
        <w:rPr>
          <w:rFonts w:ascii="Times New Roman" w:hAnsi="Times New Roman" w:cs="Times New Roman"/>
          <w:sz w:val="24"/>
        </w:rPr>
        <w:t xml:space="preserve">Vrijednosno
značajnije investicije: Uređenje rijeke Drave u Osijeku - poddionica II.;
Izgradnja retencije Glogovica s pripadajućim građevinama; Uređenje rijeke Vuke
u Vukovaru; Uređenje obala Male Neretve sa zaštitom zaobalja; Rekonstrukcija
dunavskih nasipa Gomboš i Batina; Zaštita Hrvatske Kostajnice od visokih voda
rijeke Une; Rekonstrukcija lijevoobalnog nasipa Drave u Puščinama; Sanacija
vodnih građevina na području malog sliva Banovina nakon potresa (izvođenje
radova na desnoj obali rijeke Kupe – Krnjici, Petrinjčice, izvođenje radova na
lijevoj obali rijeke Petrinjčice u Petrinji, rijeke Save u naselju Palanjek, u
naselju Galdovo, izvođenje radova na desnoobalnom nasipu u Glini);
rekonstrukcija kanalske mreže koja gravitira na crpne stanice Prelišnica,
Hrastelna i Šašna Greda.</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Broj izgrađenih objekata (Izgradnja i uređivanje vodnih sustava u području zaštite od štetnog djelovanja voda)</w:t>
            </w:r>
          </w:p>
        </w:tc>
        <w:tc>
          <w:tcPr>
            <w:tcW w:w="550" w:type="pct"/>
            <w:vAlign w:val="center"/>
          </w:tcPr>
          <w:p>
            <w:pPr>
              <w:spacing w:after="0" w:line="240"/>
              <w:jc w:val="center"/>
            </w:pPr>
            <w:r>
              <w:rPr>
                <w:sz w:val="18"/>
                <w:rFonts w:ascii="Times New Roman" w:hAnsi="Times New Roman" w:cs="Times New Roman"/>
              </w:rPr>
              <w:t>Broj novoizgrađenih objekata u području zaštite od štetnog djelovanja voda doprinosi ukupnom poboljšanju vodnog režima voda i poboljšanju zaštite od poplava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Sektor zaštite od štetnog djelovanja voda</w:t>
            </w:r>
          </w:p>
        </w:tc>
        <w:tc>
          <w:tcPr>
            <w:tcW w:w="550" w:type="pct"/>
            <w:vAlign w:val="center"/>
          </w:tcPr>
          <w:p>
            <w:pPr>
              <w:spacing w:after="0" w:line="240"/>
              <w:jc w:val="right"/>
            </w:pPr>
            <w:r>
              <w:rPr>
                <w:sz w:val="18"/>
                <w:rFonts w:ascii="Times New Roman" w:hAnsi="Times New Roman" w:cs="Times New Roman"/>
              </w:rPr>
              <w:t>4,0</w:t>
            </w:r>
          </w:p>
        </w:tc>
        <w:tc>
          <w:tcPr>
            <w:tcW w:w="550" w:type="pct"/>
            <w:vAlign w:val="center"/>
          </w:tcPr>
          <w:p>
            <w:pPr>
              <w:spacing w:after="0" w:line="240"/>
              <w:jc w:val="right"/>
            </w:pPr>
            <w:r>
              <w:rPr>
                <w:sz w:val="18"/>
                <w:rFonts w:ascii="Times New Roman" w:hAnsi="Times New Roman" w:cs="Times New Roman"/>
              </w:rPr>
              <w:t>4,0</w:t>
            </w:r>
          </w:p>
        </w:tc>
      </w:tr>
      <w:tr>
        <w:tc>
          <w:tcPr>
            <w:tcW w:w="950" w:type="pct"/>
            <w:vAlign w:val="center"/>
          </w:tcPr>
          <w:p>
            <w:pPr>
              <w:spacing w:after="0" w:line="240"/>
              <w:jc w:val="center"/>
            </w:pPr>
            <w:r>
              <w:rPr>
                <w:sz w:val="18"/>
                <w:rFonts w:ascii="Times New Roman" w:hAnsi="Times New Roman" w:cs="Times New Roman"/>
              </w:rPr>
              <w:t>Kilometri novoizgrađenih i rekonstruiranih nasipa za zaštitu od poplava u području zaštite od štetnog djelovanja voda</w:t>
            </w:r>
          </w:p>
        </w:tc>
        <w:tc>
          <w:tcPr>
            <w:tcW w:w="550" w:type="pct"/>
            <w:vAlign w:val="center"/>
          </w:tcPr>
          <w:p>
            <w:pPr>
              <w:spacing w:after="0" w:line="240"/>
              <w:jc w:val="center"/>
            </w:pPr>
            <w:r>
              <w:rPr>
                <w:sz w:val="18"/>
                <w:rFonts w:ascii="Times New Roman" w:hAnsi="Times New Roman" w:cs="Times New Roman"/>
              </w:rPr>
              <w:t>Izgrađene građevine za zaštitu od poplava u području zaštite od štetnog djelovanja voda</w:t>
            </w:r>
          </w:p>
        </w:tc>
        <w:tc>
          <w:tcPr>
            <w:tcW w:w="550" w:type="pct"/>
            <w:vAlign w:val="center"/>
          </w:tcPr>
          <w:p>
            <w:pPr>
              <w:spacing w:after="0" w:line="240"/>
              <w:jc w:val="center"/>
            </w:pPr>
            <w:r>
              <w:rPr>
                <w:sz w:val="18"/>
                <w:rFonts w:ascii="Times New Roman" w:hAnsi="Times New Roman" w:cs="Times New Roman"/>
              </w:rPr>
              <w:t>km</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Sektor zaštite od štetnog djelovanja voda</w:t>
            </w:r>
          </w:p>
        </w:tc>
        <w:tc>
          <w:tcPr>
            <w:tcW w:w="550" w:type="pct"/>
            <w:vAlign w:val="center"/>
          </w:tcPr>
          <w:p>
            <w:pPr>
              <w:spacing w:after="0" w:line="240"/>
              <w:jc w:val="right"/>
            </w:pPr>
            <w:r>
              <w:rPr>
                <w:sz w:val="18"/>
                <w:rFonts w:ascii="Times New Roman" w:hAnsi="Times New Roman" w:cs="Times New Roman"/>
              </w:rPr>
              <w:t>15,0</w:t>
            </w:r>
          </w:p>
        </w:tc>
        <w:tc>
          <w:tcPr>
            <w:tcW w:w="550" w:type="pct"/>
            <w:vAlign w:val="center"/>
          </w:tcPr>
          <w:p>
            <w:pPr>
              <w:spacing w:after="0" w:line="240"/>
              <w:jc w:val="right"/>
            </w:pPr>
            <w:r>
              <w:rPr>
                <w:sz w:val="18"/>
                <w:rFonts w:ascii="Times New Roman" w:hAnsi="Times New Roman" w:cs="Times New Roman"/>
              </w:rPr>
              <w:t>15,0</w:t>
            </w:r>
          </w:p>
        </w:tc>
      </w:tr>
    </w:tbl>
    <w:p>
      <w:pPr>
        <w:spacing w:after="0" w:line="240"/>
      </w:pPr>
    </w:p>
    <w:p>
      <w:pPr>
        <w:spacing w:line="240"/>
        <w:jc w:val="left"/>
      </w:pPr>
      <w:r>
        <w:rPr>
          <w:b/>
          <w:u w:val="single"/>
          <w:sz w:val="22"/>
          <w:rFonts w:ascii="Times New Roman" w:hAnsi="Times New Roman" w:cs="Times New Roman"/>
        </w:rPr>
        <w:br/>
        <w:t xml:space="preserve">K100004 ULAGANJA U OBNOVU I RAZVITAK VODOOPSKRBE </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K100004</w:t>
            </w:r>
          </w:p>
        </w:tc>
        <w:tc>
          <w:tcPr>
            <w:tcW w:w="690" w:type="pct"/>
            <w:vAlign w:val="bottom"/>
          </w:tcPr>
          <w:p>
            <w:pPr>
              <w:spacing w:after="0" w:line="240"/>
              <w:jc w:val="right"/>
            </w:pPr>
            <w:r>
              <w:rPr>
                <w:sz w:val="18"/>
                <w:rFonts w:ascii="Times New Roman" w:hAnsi="Times New Roman" w:cs="Times New Roman"/>
              </w:rPr>
              <w:t>37.351.129</w:t>
            </w:r>
          </w:p>
        </w:tc>
        <w:tc>
          <w:tcPr>
            <w:tcW w:w="690" w:type="pct"/>
            <w:vAlign w:val="bottom"/>
          </w:tcPr>
          <w:p>
            <w:pPr>
              <w:spacing w:after="0" w:line="240"/>
              <w:jc w:val="right"/>
            </w:pPr>
            <w:r>
              <w:rPr>
                <w:sz w:val="18"/>
                <w:rFonts w:ascii="Times New Roman" w:hAnsi="Times New Roman" w:cs="Times New Roman"/>
              </w:rPr>
              <w:t>50.824.502</w:t>
            </w:r>
          </w:p>
        </w:tc>
        <w:tc>
          <w:tcPr>
            <w:tcW w:w="690" w:type="pct"/>
            <w:vAlign w:val="bottom"/>
          </w:tcPr>
          <w:p>
            <w:pPr>
              <w:spacing w:after="0" w:line="240"/>
              <w:jc w:val="right"/>
            </w:pPr>
            <w:r>
              <w:rPr>
                <w:sz w:val="18"/>
                <w:rFonts w:ascii="Times New Roman" w:hAnsi="Times New Roman" w:cs="Times New Roman"/>
              </w:rPr>
              <w:t>45.225.525</w:t>
            </w:r>
          </w:p>
        </w:tc>
        <w:tc>
          <w:tcPr>
            <w:tcW w:w="690" w:type="pct"/>
            <w:vAlign w:val="bottom"/>
          </w:tcPr>
          <w:p>
            <w:pPr>
              <w:spacing w:after="0" w:line="240"/>
              <w:jc w:val="right"/>
            </w:pPr>
            <w:r>
              <w:rPr>
                <w:sz w:val="18"/>
                <w:rFonts w:ascii="Times New Roman" w:hAnsi="Times New Roman" w:cs="Times New Roman"/>
              </w:rPr>
              <w:t>121,1</w:t>
            </w:r>
          </w:p>
        </w:tc>
        <w:tc>
          <w:tcPr>
            <w:tcW w:w="690" w:type="pct"/>
            <w:vAlign w:val="bottom"/>
          </w:tcPr>
          <w:p>
            <w:pPr>
              <w:spacing w:after="0" w:line="240"/>
              <w:jc w:val="right"/>
            </w:pPr>
            <w:r>
              <w:rPr>
                <w:sz w:val="18"/>
                <w:rFonts w:ascii="Times New Roman" w:hAnsi="Times New Roman" w:cs="Times New Roman"/>
              </w:rPr>
              <w:t>89,0</w:t>
            </w:r>
          </w:p>
        </w:tc>
      </w:tr>
    </w:tbl>
    <w:p>
      <w:pPr>
        <w:spacing w:after="0" w:line="240"/>
      </w:pPr>
    </w:p>
    <w:p>
      <w:pPr>
        <w:spacing w:line="240"/>
        <w:jc w:val="both"/>
      </w:pPr>
      <w:r>
        <w:rPr>
          <w:rFonts w:ascii="Times New Roman" w:hAnsi="Times New Roman" w:cs="Times New Roman"/>
          <w:b/>
          <w:sz w:val="24"/>
        </w:rPr>
        <w:t xml:space="preserve">K100004 Ulaganja u obnovu i razvitak
vodoopskrbe</w:t>
      </w:r>
      <w:r>
        <w:rPr>
          <w:rFonts w:ascii="Times New Roman" w:hAnsi="Times New Roman" w:cs="Times New Roman"/>
          <w:sz w:val="24"/>
        </w:rPr>
        <w:t xml:space="preserve"> – aktivnost se odnosi na
osiguranje dovoljnih količina vode zadovoljavajuće kakvoće, sukladno postojećoj
regulativi, za postojeće i razvojne potrebe svih korisnika (stanovništva i
gospodarstva) kroz izgradnju glavnih i magistralnih cjevovoda, zdenaca, crpnih
stanica, vodospremnika, vodoopskrbnih sustava, vodocrpilišta, sanacija gubitaka
na vodoopskrbnim sustavima, priprema projekata i drugo na različitim
vodoopskrbnim zonama. Izvršena je u iznosu od 45.225.524,51 EUR, odnosno 88,98%
u odnosu na plan. U okviru ove aktivnosti kapitalne pomoći iz EU sredstava -
Mehanizma za oporavak i otpornost ostvarene su iznosom od 24.028.528,01 EUR.</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Broj zaključenih Ugovora o sufinanciranju</w:t>
            </w:r>
          </w:p>
        </w:tc>
        <w:tc>
          <w:tcPr>
            <w:tcW w:w="550" w:type="pct"/>
            <w:vAlign w:val="center"/>
          </w:tcPr>
          <w:p>
            <w:pPr>
              <w:spacing w:after="0" w:line="240"/>
              <w:jc w:val="center"/>
            </w:pPr>
            <w:r>
              <w:rPr>
                <w:sz w:val="18"/>
                <w:rFonts w:ascii="Times New Roman" w:hAnsi="Times New Roman" w:cs="Times New Roman"/>
              </w:rPr>
              <w:t>Zaključeni ugovori o sufinanciranju projekata javne vodoopskrbe, u smislu provedbe projekata koji se sufinancirajuu okviru NPOO, te projekata izrade projektne dokumentacije, vodoistražnih radova i građenja vodnih građevina.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150,0</w:t>
            </w:r>
          </w:p>
        </w:tc>
        <w:tc>
          <w:tcPr>
            <w:tcW w:w="550" w:type="pct"/>
            <w:vAlign w:val="center"/>
          </w:tcPr>
          <w:p>
            <w:pPr>
              <w:spacing w:after="0" w:line="240"/>
              <w:jc w:val="right"/>
            </w:pPr>
            <w:r>
              <w:rPr>
                <w:sz w:val="18"/>
                <w:rFonts w:ascii="Times New Roman" w:hAnsi="Times New Roman" w:cs="Times New Roman"/>
              </w:rPr>
              <w:t>236,0</w:t>
            </w:r>
          </w:p>
        </w:tc>
      </w:tr>
      <w:tr>
        <w:tc>
          <w:tcPr>
            <w:tcW w:w="950" w:type="pct"/>
            <w:vAlign w:val="center"/>
          </w:tcPr>
          <w:p>
            <w:pPr>
              <w:spacing w:after="0" w:line="240"/>
              <w:jc w:val="center"/>
            </w:pPr>
            <w:r>
              <w:rPr>
                <w:sz w:val="18"/>
                <w:rFonts w:ascii="Times New Roman" w:hAnsi="Times New Roman" w:cs="Times New Roman"/>
              </w:rPr>
              <w:t>Kilometri izgrađene ili rekonstruirane mreže javne vodoopskrbe</w:t>
            </w:r>
          </w:p>
        </w:tc>
        <w:tc>
          <w:tcPr>
            <w:tcW w:w="550" w:type="pct"/>
            <w:vAlign w:val="center"/>
          </w:tcPr>
          <w:p>
            <w:pPr>
              <w:spacing w:after="0" w:line="240"/>
              <w:jc w:val="center"/>
            </w:pPr>
            <w:r>
              <w:rPr>
                <w:sz w:val="18"/>
                <w:rFonts w:ascii="Times New Roman" w:hAnsi="Times New Roman" w:cs="Times New Roman"/>
              </w:rPr>
              <w:t>Izgradnjom većeg broja kilometara i rekonstrukcijom mreže za javnu vodoopskrbu povećava se pristup većem broju stanovnika na javne sustave, smanjuju gubici i povećava ušteda energije</w:t>
            </w:r>
          </w:p>
        </w:tc>
        <w:tc>
          <w:tcPr>
            <w:tcW w:w="550" w:type="pct"/>
            <w:vAlign w:val="center"/>
          </w:tcPr>
          <w:p>
            <w:pPr>
              <w:spacing w:after="0" w:line="240"/>
              <w:jc w:val="center"/>
            </w:pPr>
            <w:r>
              <w:rPr>
                <w:sz w:val="18"/>
                <w:rFonts w:ascii="Times New Roman" w:hAnsi="Times New Roman" w:cs="Times New Roman"/>
              </w:rPr>
              <w:t>km</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300,0</w:t>
            </w:r>
          </w:p>
        </w:tc>
        <w:tc>
          <w:tcPr>
            <w:tcW w:w="550" w:type="pct"/>
            <w:vAlign w:val="center"/>
          </w:tcPr>
          <w:p>
            <w:pPr>
              <w:spacing w:after="0" w:line="240"/>
              <w:jc w:val="right"/>
            </w:pPr>
            <w:r>
              <w:rPr>
                <w:sz w:val="18"/>
                <w:rFonts w:ascii="Times New Roman" w:hAnsi="Times New Roman" w:cs="Times New Roman"/>
              </w:rPr>
              <w:t>221,0</w:t>
            </w:r>
          </w:p>
        </w:tc>
      </w:tr>
      <w:tr>
        <w:tc>
          <w:tcPr>
            <w:tcW w:w="950" w:type="pct"/>
            <w:vAlign w:val="center"/>
          </w:tcPr>
          <w:p>
            <w:pPr>
              <w:spacing w:after="0" w:line="240"/>
              <w:jc w:val="center"/>
            </w:pPr>
            <w:r>
              <w:rPr>
                <w:sz w:val="18"/>
                <w:rFonts w:ascii="Times New Roman" w:hAnsi="Times New Roman" w:cs="Times New Roman"/>
              </w:rPr>
              <w:t>Broj stanovnika sa poboljšanim pristupom javnoj vodoopskrbi</w:t>
            </w:r>
          </w:p>
        </w:tc>
        <w:tc>
          <w:tcPr>
            <w:tcW w:w="550" w:type="pct"/>
            <w:vAlign w:val="center"/>
          </w:tcPr>
          <w:p>
            <w:pPr>
              <w:spacing w:after="0" w:line="240"/>
              <w:jc w:val="center"/>
            </w:pPr>
            <w:r>
              <w:rPr>
                <w:sz w:val="18"/>
                <w:rFonts w:ascii="Times New Roman" w:hAnsi="Times New Roman" w:cs="Times New Roman"/>
              </w:rPr>
              <w:t>Priključenjem stanovnika na sustave javne vodoopskrbe omogućava se vodoopskrba stanovnicima koji nisu imali vodu ili su imali vodu neodgovarajuće kvalitete</w:t>
            </w:r>
          </w:p>
        </w:tc>
        <w:tc>
          <w:tcPr>
            <w:tcW w:w="550" w:type="pct"/>
            <w:vAlign w:val="center"/>
          </w:tcPr>
          <w:p>
            <w:pPr>
              <w:spacing w:after="0" w:line="240"/>
              <w:jc w:val="center"/>
            </w:pPr>
            <w:r>
              <w:rPr>
                <w:sz w:val="18"/>
                <w:rFonts w:ascii="Times New Roman" w:hAnsi="Times New Roman" w:cs="Times New Roman"/>
              </w:rPr>
              <w:t>broj </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w:t>
            </w:r>
          </w:p>
        </w:tc>
        <w:tc>
          <w:tcPr>
            <w:tcW w:w="550" w:type="pct"/>
            <w:vAlign w:val="center"/>
          </w:tcPr>
          <w:p>
            <w:pPr>
              <w:spacing w:after="0" w:line="240"/>
              <w:jc w:val="right"/>
            </w:pPr>
            <w:r>
              <w:rPr>
                <w:sz w:val="18"/>
                <w:rFonts w:ascii="Times New Roman" w:hAnsi="Times New Roman" w:cs="Times New Roman"/>
              </w:rPr>
              <w:t>8000,0</w:t>
            </w:r>
          </w:p>
        </w:tc>
        <w:tc>
          <w:tcPr>
            <w:tcW w:w="550" w:type="pct"/>
            <w:vAlign w:val="center"/>
          </w:tcPr>
          <w:p>
            <w:pPr>
              <w:spacing w:after="0" w:line="240"/>
              <w:jc w:val="right"/>
            </w:pPr>
            <w:r>
              <w:rPr>
                <w:sz w:val="18"/>
                <w:rFonts w:ascii="Times New Roman" w:hAnsi="Times New Roman" w:cs="Times New Roman"/>
              </w:rPr>
              <w:t>12052,0</w:t>
            </w:r>
          </w:p>
        </w:tc>
      </w:tr>
    </w:tbl>
    <w:p>
      <w:pPr>
        <w:spacing w:after="0" w:line="240"/>
      </w:pPr>
    </w:p>
    <w:p>
      <w:pPr>
        <w:spacing w:line="240"/>
        <w:jc w:val="left"/>
      </w:pPr>
      <w:r>
        <w:rPr>
          <w:b/>
          <w:u w:val="single"/>
          <w:sz w:val="22"/>
          <w:rFonts w:ascii="Times New Roman" w:hAnsi="Times New Roman" w:cs="Times New Roman"/>
        </w:rPr>
        <w:br/>
        <w:t xml:space="preserve">K100005 ULAGANJA U OBJEKTE ZAŠTITE VODA I MORA OD ZAGAĐIVANJA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K100005</w:t>
            </w:r>
          </w:p>
        </w:tc>
        <w:tc>
          <w:tcPr>
            <w:tcW w:w="690" w:type="pct"/>
            <w:vAlign w:val="bottom"/>
          </w:tcPr>
          <w:p>
            <w:pPr>
              <w:spacing w:after="0" w:line="240"/>
              <w:jc w:val="right"/>
            </w:pPr>
            <w:r>
              <w:rPr>
                <w:sz w:val="18"/>
                <w:rFonts w:ascii="Times New Roman" w:hAnsi="Times New Roman" w:cs="Times New Roman"/>
              </w:rPr>
              <w:t>29.944.798</w:t>
            </w:r>
          </w:p>
        </w:tc>
        <w:tc>
          <w:tcPr>
            <w:tcW w:w="690" w:type="pct"/>
            <w:vAlign w:val="bottom"/>
          </w:tcPr>
          <w:p>
            <w:pPr>
              <w:spacing w:after="0" w:line="240"/>
              <w:jc w:val="right"/>
            </w:pPr>
            <w:r>
              <w:rPr>
                <w:sz w:val="18"/>
                <w:rFonts w:ascii="Times New Roman" w:hAnsi="Times New Roman" w:cs="Times New Roman"/>
              </w:rPr>
              <w:t>40.247.803</w:t>
            </w:r>
          </w:p>
        </w:tc>
        <w:tc>
          <w:tcPr>
            <w:tcW w:w="690" w:type="pct"/>
            <w:vAlign w:val="bottom"/>
          </w:tcPr>
          <w:p>
            <w:pPr>
              <w:spacing w:after="0" w:line="240"/>
              <w:jc w:val="right"/>
            </w:pPr>
            <w:r>
              <w:rPr>
                <w:sz w:val="18"/>
                <w:rFonts w:ascii="Times New Roman" w:hAnsi="Times New Roman" w:cs="Times New Roman"/>
              </w:rPr>
              <w:t>30.613.793</w:t>
            </w:r>
          </w:p>
        </w:tc>
        <w:tc>
          <w:tcPr>
            <w:tcW w:w="690" w:type="pct"/>
            <w:vAlign w:val="bottom"/>
          </w:tcPr>
          <w:p>
            <w:pPr>
              <w:spacing w:after="0" w:line="240"/>
              <w:jc w:val="right"/>
            </w:pPr>
            <w:r>
              <w:rPr>
                <w:sz w:val="18"/>
                <w:rFonts w:ascii="Times New Roman" w:hAnsi="Times New Roman" w:cs="Times New Roman"/>
              </w:rPr>
              <w:t>102,2</w:t>
            </w:r>
          </w:p>
        </w:tc>
        <w:tc>
          <w:tcPr>
            <w:tcW w:w="690" w:type="pct"/>
            <w:vAlign w:val="bottom"/>
          </w:tcPr>
          <w:p>
            <w:pPr>
              <w:spacing w:after="0" w:line="240"/>
              <w:jc w:val="right"/>
            </w:pPr>
            <w:r>
              <w:rPr>
                <w:sz w:val="18"/>
                <w:rFonts w:ascii="Times New Roman" w:hAnsi="Times New Roman" w:cs="Times New Roman"/>
              </w:rPr>
              <w:t>76,1</w:t>
            </w:r>
          </w:p>
        </w:tc>
      </w:tr>
    </w:tbl>
    <w:p>
      <w:pPr>
        <w:spacing w:after="0" w:line="240"/>
      </w:pPr>
    </w:p>
    <w:p>
      <w:pPr>
        <w:spacing w:line="240"/>
        <w:jc w:val="both"/>
      </w:pPr>
      <w:r>
        <w:rPr>
          <w:rFonts w:ascii="Times New Roman" w:hAnsi="Times New Roman" w:cs="Times New Roman"/>
          <w:b/>
          <w:sz w:val="24"/>
        </w:rPr>
        <w:t xml:space="preserve">K100005 Ulaganja u objekte zaštite voda i
mora od zagađivanja</w:t>
      </w:r>
      <w:r>
        <w:rPr>
          <w:rFonts w:ascii="Times New Roman" w:hAnsi="Times New Roman" w:cs="Times New Roman"/>
          <w:sz w:val="24"/>
        </w:rPr>
        <w:t xml:space="preserve"> – aktivnost se odnosi na izradu
projektne i ostale dokumentacije, te obnovu i izgradnju glavnih kolektora,
sekundarne mreže, crpnih stanica, uređaja za pročišćavanje otpadnih voda, te
ostalih vodnokomunalnih građevina u okviru sustava javne odvodnje. Izvršena je
u iznosu od  30.613.793,44 EUR, odnosno
76,06% u odnosu na plan. U okviru ove aktivnosti kapitalne pomoći iz EU
sredstava - Mehanizma za oporavak i otpornost ostvarene su iznosom od
16.674.373,24 EUR.</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Broj zaključenih ugovora o sufinanciranju</w:t>
            </w:r>
          </w:p>
        </w:tc>
        <w:tc>
          <w:tcPr>
            <w:tcW w:w="550" w:type="pct"/>
            <w:vAlign w:val="center"/>
          </w:tcPr>
          <w:p>
            <w:pPr>
              <w:spacing w:after="0" w:line="240"/>
              <w:jc w:val="center"/>
            </w:pPr>
            <w:r>
              <w:rPr>
                <w:sz w:val="18"/>
                <w:rFonts w:ascii="Times New Roman" w:hAnsi="Times New Roman" w:cs="Times New Roman"/>
              </w:rPr>
              <w:t>Zaključeni ugovori o sufinanciranju projekata odvodnje i pročišćavanja otpadnih voda koji se odnose na sufinanciranje izrade projektne dokumentacije, građenja vodnih građevina i na projekte koji se sufinanciraju u okviru NPOO</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45,0</w:t>
            </w:r>
          </w:p>
        </w:tc>
        <w:tc>
          <w:tcPr>
            <w:tcW w:w="550" w:type="pct"/>
            <w:vAlign w:val="center"/>
          </w:tcPr>
          <w:p>
            <w:pPr>
              <w:spacing w:after="0" w:line="240"/>
              <w:jc w:val="center"/>
            </w:pPr>
            <w:r>
              <w:rPr>
                <w:sz w:val="18"/>
                <w:rFonts w:ascii="Times New Roman" w:hAnsi="Times New Roman" w:cs="Times New Roman"/>
              </w:rPr>
              <w:t>Hrvatske vode Sektor zaštite voda</w:t>
            </w:r>
          </w:p>
        </w:tc>
        <w:tc>
          <w:tcPr>
            <w:tcW w:w="550" w:type="pct"/>
            <w:vAlign w:val="center"/>
          </w:tcPr>
          <w:p>
            <w:pPr>
              <w:spacing w:after="0" w:line="240"/>
              <w:jc w:val="right"/>
            </w:pPr>
            <w:r>
              <w:rPr>
                <w:sz w:val="18"/>
                <w:rFonts w:ascii="Times New Roman" w:hAnsi="Times New Roman" w:cs="Times New Roman"/>
              </w:rPr>
              <w:t>105,0</w:t>
            </w:r>
          </w:p>
        </w:tc>
        <w:tc>
          <w:tcPr>
            <w:tcW w:w="550" w:type="pct"/>
            <w:vAlign w:val="center"/>
          </w:tcPr>
          <w:p>
            <w:pPr>
              <w:spacing w:after="0" w:line="240"/>
              <w:jc w:val="right"/>
            </w:pPr>
            <w:r>
              <w:rPr>
                <w:sz w:val="18"/>
                <w:rFonts w:ascii="Times New Roman" w:hAnsi="Times New Roman" w:cs="Times New Roman"/>
              </w:rPr>
              <w:t>207,0</w:t>
            </w:r>
          </w:p>
        </w:tc>
      </w:tr>
      <w:tr>
        <w:tc>
          <w:tcPr>
            <w:tcW w:w="950" w:type="pct"/>
            <w:vAlign w:val="center"/>
          </w:tcPr>
          <w:p>
            <w:pPr>
              <w:spacing w:after="0" w:line="240"/>
              <w:jc w:val="center"/>
            </w:pPr>
            <w:r>
              <w:rPr>
                <w:sz w:val="18"/>
                <w:rFonts w:ascii="Times New Roman" w:hAnsi="Times New Roman" w:cs="Times New Roman"/>
              </w:rPr>
              <w:t>Broj izgrađenih uređaja za pročišćavanje otpadnih voda</w:t>
            </w:r>
          </w:p>
        </w:tc>
        <w:tc>
          <w:tcPr>
            <w:tcW w:w="550" w:type="pct"/>
            <w:vAlign w:val="center"/>
          </w:tcPr>
          <w:p>
            <w:pPr>
              <w:spacing w:after="0" w:line="240"/>
              <w:jc w:val="center"/>
            </w:pPr>
            <w:r>
              <w:rPr>
                <w:sz w:val="18"/>
                <w:rFonts w:ascii="Times New Roman" w:hAnsi="Times New Roman" w:cs="Times New Roman"/>
              </w:rPr>
              <w:t>Izgrađeni uređaji za pročišćavanje otpadnih stvaraju preduvjete za povećanje broja stanovnika koji koriste poboljšani sustav pročišćavanja otpadnih voda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2,0</w:t>
            </w:r>
          </w:p>
        </w:tc>
        <w:tc>
          <w:tcPr>
            <w:tcW w:w="550" w:type="pct"/>
            <w:vAlign w:val="center"/>
          </w:tcPr>
          <w:p>
            <w:pPr>
              <w:spacing w:after="0" w:line="240"/>
              <w:jc w:val="center"/>
            </w:pPr>
            <w:r>
              <w:rPr>
                <w:sz w:val="18"/>
                <w:rFonts w:ascii="Times New Roman" w:hAnsi="Times New Roman" w:cs="Times New Roman"/>
              </w:rPr>
              <w:t>Hrvatske vode Sektor zaštite voda</w:t>
            </w:r>
          </w:p>
        </w:tc>
        <w:tc>
          <w:tcPr>
            <w:tcW w:w="550" w:type="pct"/>
            <w:vAlign w:val="center"/>
          </w:tcPr>
          <w:p>
            <w:pPr>
              <w:spacing w:after="0" w:line="240"/>
              <w:jc w:val="right"/>
            </w:pPr>
            <w:r>
              <w:rPr>
                <w:sz w:val="18"/>
                <w:rFonts w:ascii="Times New Roman" w:hAnsi="Times New Roman" w:cs="Times New Roman"/>
              </w:rPr>
              <w:t>7,0</w:t>
            </w:r>
          </w:p>
        </w:tc>
        <w:tc>
          <w:tcPr>
            <w:tcW w:w="550" w:type="pct"/>
            <w:vAlign w:val="center"/>
          </w:tcPr>
          <w:p>
            <w:pPr>
              <w:spacing w:after="0" w:line="240"/>
              <w:jc w:val="right"/>
            </w:pPr>
            <w:r>
              <w:rPr>
                <w:sz w:val="18"/>
                <w:rFonts w:ascii="Times New Roman" w:hAnsi="Times New Roman" w:cs="Times New Roman"/>
              </w:rPr>
              <w:t>4,0</w:t>
            </w:r>
          </w:p>
        </w:tc>
      </w:tr>
    </w:tbl>
    <w:p>
      <w:pPr>
        <w:spacing w:after="0" w:line="240"/>
      </w:pPr>
    </w:p>
    <w:p>
      <w:pPr>
        <w:spacing w:line="240"/>
        <w:jc w:val="left"/>
      </w:pPr>
      <w:r>
        <w:rPr>
          <w:b/>
          <w:u w:val="single"/>
          <w:sz w:val="22"/>
          <w:rFonts w:ascii="Times New Roman" w:hAnsi="Times New Roman" w:cs="Times New Roman"/>
        </w:rPr>
        <w:br/>
        <w:t xml:space="preserve">K100006 ULAGANJA U MATERIJALNU IMOVINU</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K100006</w:t>
            </w:r>
          </w:p>
        </w:tc>
        <w:tc>
          <w:tcPr>
            <w:tcW w:w="690" w:type="pct"/>
            <w:vAlign w:val="bottom"/>
          </w:tcPr>
          <w:p>
            <w:pPr>
              <w:spacing w:after="0" w:line="240"/>
              <w:jc w:val="right"/>
            </w:pPr>
            <w:r>
              <w:rPr>
                <w:sz w:val="18"/>
                <w:rFonts w:ascii="Times New Roman" w:hAnsi="Times New Roman" w:cs="Times New Roman"/>
              </w:rPr>
              <w:t>2.367.040</w:t>
            </w:r>
          </w:p>
        </w:tc>
        <w:tc>
          <w:tcPr>
            <w:tcW w:w="690" w:type="pct"/>
            <w:vAlign w:val="bottom"/>
          </w:tcPr>
          <w:p>
            <w:pPr>
              <w:spacing w:after="0" w:line="240"/>
              <w:jc w:val="right"/>
            </w:pPr>
            <w:r>
              <w:rPr>
                <w:sz w:val="18"/>
                <w:rFonts w:ascii="Times New Roman" w:hAnsi="Times New Roman" w:cs="Times New Roman"/>
              </w:rPr>
              <w:t>2.389.012</w:t>
            </w:r>
          </w:p>
        </w:tc>
        <w:tc>
          <w:tcPr>
            <w:tcW w:w="690" w:type="pct"/>
            <w:vAlign w:val="bottom"/>
          </w:tcPr>
          <w:p>
            <w:pPr>
              <w:spacing w:after="0" w:line="240"/>
              <w:jc w:val="right"/>
            </w:pPr>
            <w:r>
              <w:rPr>
                <w:sz w:val="18"/>
                <w:rFonts w:ascii="Times New Roman" w:hAnsi="Times New Roman" w:cs="Times New Roman"/>
              </w:rPr>
              <w:t>1.943.648</w:t>
            </w:r>
          </w:p>
        </w:tc>
        <w:tc>
          <w:tcPr>
            <w:tcW w:w="690" w:type="pct"/>
            <w:vAlign w:val="bottom"/>
          </w:tcPr>
          <w:p>
            <w:pPr>
              <w:spacing w:after="0" w:line="240"/>
              <w:jc w:val="right"/>
            </w:pPr>
            <w:r>
              <w:rPr>
                <w:sz w:val="18"/>
                <w:rFonts w:ascii="Times New Roman" w:hAnsi="Times New Roman" w:cs="Times New Roman"/>
              </w:rPr>
              <w:t>82,1</w:t>
            </w:r>
          </w:p>
        </w:tc>
        <w:tc>
          <w:tcPr>
            <w:tcW w:w="690" w:type="pct"/>
            <w:vAlign w:val="bottom"/>
          </w:tcPr>
          <w:p>
            <w:pPr>
              <w:spacing w:after="0" w:line="240"/>
              <w:jc w:val="right"/>
            </w:pPr>
            <w:r>
              <w:rPr>
                <w:sz w:val="18"/>
                <w:rFonts w:ascii="Times New Roman" w:hAnsi="Times New Roman" w:cs="Times New Roman"/>
              </w:rPr>
              <w:t>81,4</w:t>
            </w:r>
          </w:p>
        </w:tc>
      </w:tr>
    </w:tbl>
    <w:p>
      <w:pPr>
        <w:spacing w:after="0" w:line="240"/>
      </w:pPr>
    </w:p>
    <w:p>
      <w:pPr>
        <w:spacing w:line="240"/>
        <w:jc w:val="both"/>
      </w:pPr>
      <w:r>
        <w:rPr>
          <w:rFonts w:ascii="Times New Roman" w:hAnsi="Times New Roman" w:cs="Times New Roman"/>
          <w:b/>
          <w:sz w:val="24"/>
        </w:rPr>
        <w:t xml:space="preserve">K100006 Ulaganja u materijalnu imovinu </w:t>
      </w:r>
      <w:r>
        <w:rPr>
          <w:rFonts w:ascii="Times New Roman" w:hAnsi="Times New Roman" w:cs="Times New Roman"/>
          <w:sz w:val="24"/>
        </w:rPr>
        <w:t xml:space="preserve">– aktivnost se odnosi na otkupe zemljišta za izgradnju vodnih građevina.
Izvršena je u iznosu od 1.943.647,92 EUR, odnosno 81,36% u odnosu na plan.</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Broj provedenih katastarskih čestica u katastru i zemljišnoj knjizi</w:t>
            </w:r>
          </w:p>
        </w:tc>
        <w:tc>
          <w:tcPr>
            <w:tcW w:w="550" w:type="pct"/>
            <w:vAlign w:val="center"/>
          </w:tcPr>
          <w:p>
            <w:pPr>
              <w:spacing w:after="0" w:line="240"/>
              <w:jc w:val="center"/>
            </w:pPr>
            <w:r>
              <w:rPr>
                <w:sz w:val="18"/>
                <w:rFonts w:ascii="Times New Roman" w:hAnsi="Times New Roman" w:cs="Times New Roman"/>
              </w:rPr>
              <w:t>Uknjižba javnog vodnog dobra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120000,0</w:t>
            </w:r>
          </w:p>
        </w:tc>
        <w:tc>
          <w:tcPr>
            <w:tcW w:w="550" w:type="pct"/>
            <w:vAlign w:val="center"/>
          </w:tcPr>
          <w:p>
            <w:pPr>
              <w:spacing w:after="0" w:line="240"/>
              <w:jc w:val="center"/>
            </w:pPr>
            <w:r>
              <w:rPr>
                <w:sz w:val="18"/>
                <w:rFonts w:ascii="Times New Roman" w:hAnsi="Times New Roman" w:cs="Times New Roman"/>
              </w:rPr>
              <w:t>Hrvatske vode, Središnja služba za javno vodno dobro</w:t>
            </w:r>
          </w:p>
        </w:tc>
        <w:tc>
          <w:tcPr>
            <w:tcW w:w="550" w:type="pct"/>
            <w:vAlign w:val="center"/>
          </w:tcPr>
          <w:p>
            <w:pPr>
              <w:spacing w:after="0" w:line="240"/>
              <w:jc w:val="right"/>
            </w:pPr>
            <w:r>
              <w:rPr>
                <w:sz w:val="18"/>
                <w:rFonts w:ascii="Times New Roman" w:hAnsi="Times New Roman" w:cs="Times New Roman"/>
              </w:rPr>
              <w:t>150000,0</w:t>
            </w:r>
          </w:p>
        </w:tc>
        <w:tc>
          <w:tcPr>
            <w:tcW w:w="550" w:type="pct"/>
            <w:vAlign w:val="center"/>
          </w:tcPr>
          <w:p>
            <w:pPr>
              <w:spacing w:after="0" w:line="240"/>
              <w:jc w:val="right"/>
            </w:pPr>
            <w:r>
              <w:rPr>
                <w:sz w:val="18"/>
                <w:rFonts w:ascii="Times New Roman" w:hAnsi="Times New Roman" w:cs="Times New Roman"/>
              </w:rPr>
              <w:t>150150,0</w:t>
            </w:r>
          </w:p>
        </w:tc>
      </w:tr>
    </w:tbl>
    <w:p>
      <w:pPr>
        <w:spacing w:after="0" w:line="240"/>
      </w:pPr>
    </w:p>
    <w:p>
      <w:pPr>
        <w:spacing w:line="240"/>
        <w:jc w:val="left"/>
      </w:pPr>
      <w:r>
        <w:rPr>
          <w:b/>
          <w:u w:val="single"/>
          <w:sz w:val="22"/>
          <w:rFonts w:ascii="Times New Roman" w:hAnsi="Times New Roman" w:cs="Times New Roman"/>
        </w:rPr>
        <w:br/>
        <w:t xml:space="preserve">K100007 PROJEKTI  NAVODNJAVANJA </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K100007</w:t>
            </w:r>
          </w:p>
        </w:tc>
        <w:tc>
          <w:tcPr>
            <w:tcW w:w="690" w:type="pct"/>
            <w:vAlign w:val="bottom"/>
          </w:tcPr>
          <w:p>
            <w:pPr>
              <w:spacing w:after="0" w:line="240"/>
              <w:jc w:val="right"/>
            </w:pPr>
            <w:r>
              <w:rPr>
                <w:sz w:val="18"/>
                <w:rFonts w:ascii="Times New Roman" w:hAnsi="Times New Roman" w:cs="Times New Roman"/>
              </w:rPr>
              <w:t>3.218.406</w:t>
            </w:r>
          </w:p>
        </w:tc>
        <w:tc>
          <w:tcPr>
            <w:tcW w:w="690" w:type="pct"/>
            <w:vAlign w:val="bottom"/>
          </w:tcPr>
          <w:p>
            <w:pPr>
              <w:spacing w:after="0" w:line="240"/>
              <w:jc w:val="right"/>
            </w:pPr>
            <w:r>
              <w:rPr>
                <w:sz w:val="18"/>
                <w:rFonts w:ascii="Times New Roman" w:hAnsi="Times New Roman" w:cs="Times New Roman"/>
              </w:rPr>
              <w:t>1.993.000</w:t>
            </w:r>
          </w:p>
        </w:tc>
        <w:tc>
          <w:tcPr>
            <w:tcW w:w="690" w:type="pct"/>
            <w:vAlign w:val="bottom"/>
          </w:tcPr>
          <w:p>
            <w:pPr>
              <w:spacing w:after="0" w:line="240"/>
              <w:jc w:val="right"/>
            </w:pPr>
            <w:r>
              <w:rPr>
                <w:sz w:val="18"/>
                <w:rFonts w:ascii="Times New Roman" w:hAnsi="Times New Roman" w:cs="Times New Roman"/>
              </w:rPr>
              <w:t>1.613.472</w:t>
            </w:r>
          </w:p>
        </w:tc>
        <w:tc>
          <w:tcPr>
            <w:tcW w:w="690" w:type="pct"/>
            <w:vAlign w:val="bottom"/>
          </w:tcPr>
          <w:p>
            <w:pPr>
              <w:spacing w:after="0" w:line="240"/>
              <w:jc w:val="right"/>
            </w:pPr>
            <w:r>
              <w:rPr>
                <w:sz w:val="18"/>
                <w:rFonts w:ascii="Times New Roman" w:hAnsi="Times New Roman" w:cs="Times New Roman"/>
              </w:rPr>
              <w:t>50,1</w:t>
            </w:r>
          </w:p>
        </w:tc>
        <w:tc>
          <w:tcPr>
            <w:tcW w:w="690" w:type="pct"/>
            <w:vAlign w:val="bottom"/>
          </w:tcPr>
          <w:p>
            <w:pPr>
              <w:spacing w:after="0" w:line="240"/>
              <w:jc w:val="right"/>
            </w:pPr>
            <w:r>
              <w:rPr>
                <w:sz w:val="18"/>
                <w:rFonts w:ascii="Times New Roman" w:hAnsi="Times New Roman" w:cs="Times New Roman"/>
              </w:rPr>
              <w:t>81,0</w:t>
            </w:r>
          </w:p>
        </w:tc>
      </w:tr>
    </w:tbl>
    <w:p>
      <w:pPr>
        <w:spacing w:after="0" w:line="240"/>
      </w:pPr>
    </w:p>
    <w:p>
      <w:pPr>
        <w:spacing w:line="240"/>
        <w:jc w:val="both"/>
      </w:pPr>
      <w:r>
        <w:rPr>
          <w:rFonts w:ascii="Times New Roman" w:hAnsi="Times New Roman" w:cs="Times New Roman"/>
          <w:b/>
          <w:sz w:val="24"/>
        </w:rPr>
        <w:t xml:space="preserve">K100007 Projekti navodnjavanja </w:t>
      </w:r>
      <w:r>
        <w:rPr>
          <w:rFonts w:ascii="Times New Roman" w:hAnsi="Times New Roman" w:cs="Times New Roman"/>
          <w:sz w:val="24"/>
        </w:rPr>
        <w:t xml:space="preserve">– ova aktivnost se odnosi na sufinanciranje projektne dokumentacije sa
županijama investitorima i građenje u projektima navodnjavanja. Izvršena je u
ukupnom iznosu od 1.613.472,24 EUR, odnosno 80,96% u odnosu na plan, od čega se
najznačajniji projekti navodnjavanja odnose na nacionalne pilot projekte
navodnjavanja Donja Neretva i Biđ – bosutsko polje, izgradnju sustava
navodnjavanja Puškaš, te izrade idejnih projekata (Crpne stanice Sokolovac,
Grabovo, Opatovac, akumulacije Berek).</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Broj izdanih lokacijskih dozvola za vodne građevine navodnjavanja</w:t>
            </w:r>
          </w:p>
        </w:tc>
        <w:tc>
          <w:tcPr>
            <w:tcW w:w="550" w:type="pct"/>
            <w:vAlign w:val="center"/>
          </w:tcPr>
          <w:p>
            <w:pPr>
              <w:spacing w:after="0" w:line="240"/>
              <w:jc w:val="center"/>
            </w:pPr>
            <w:r>
              <w:rPr>
                <w:sz w:val="18"/>
                <w:rFonts w:ascii="Times New Roman" w:hAnsi="Times New Roman" w:cs="Times New Roman"/>
              </w:rPr>
              <w:t>Hrvatske vode sa županijama sufinanciraju izradu projektne dokumentacije kao podlogu za izdavanje lokacijskih dozvola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45,0</w:t>
            </w:r>
          </w:p>
        </w:tc>
        <w:tc>
          <w:tcPr>
            <w:tcW w:w="550" w:type="pct"/>
            <w:vAlign w:val="center"/>
          </w:tcPr>
          <w:p>
            <w:pPr>
              <w:spacing w:after="0" w:line="240"/>
              <w:jc w:val="center"/>
            </w:pPr>
            <w:r>
              <w:rPr>
                <w:sz w:val="18"/>
                <w:rFonts w:ascii="Times New Roman" w:hAnsi="Times New Roman" w:cs="Times New Roman"/>
              </w:rPr>
              <w:t>Hrvatske vode,  Jedinca za provedbu NAPNAV-a</w:t>
            </w:r>
          </w:p>
        </w:tc>
        <w:tc>
          <w:tcPr>
            <w:tcW w:w="550" w:type="pct"/>
            <w:vAlign w:val="center"/>
          </w:tcPr>
          <w:p>
            <w:pPr>
              <w:spacing w:after="0" w:line="240"/>
              <w:jc w:val="right"/>
            </w:pPr>
            <w:r>
              <w:rPr>
                <w:sz w:val="18"/>
                <w:rFonts w:ascii="Times New Roman" w:hAnsi="Times New Roman" w:cs="Times New Roman"/>
              </w:rPr>
              <w:t>47,0</w:t>
            </w:r>
          </w:p>
        </w:tc>
        <w:tc>
          <w:tcPr>
            <w:tcW w:w="550" w:type="pct"/>
            <w:vAlign w:val="center"/>
          </w:tcPr>
          <w:p>
            <w:pPr>
              <w:spacing w:after="0" w:line="240"/>
              <w:jc w:val="right"/>
            </w:pPr>
            <w:r>
              <w:rPr>
                <w:sz w:val="18"/>
                <w:rFonts w:ascii="Times New Roman" w:hAnsi="Times New Roman" w:cs="Times New Roman"/>
              </w:rPr>
              <w:t>58,0</w:t>
            </w:r>
          </w:p>
        </w:tc>
      </w:tr>
      <w:tr>
        <w:tc>
          <w:tcPr>
            <w:tcW w:w="950" w:type="pct"/>
            <w:vAlign w:val="center"/>
          </w:tcPr>
          <w:p>
            <w:pPr>
              <w:spacing w:after="0" w:line="240"/>
              <w:jc w:val="center"/>
            </w:pPr>
            <w:r>
              <w:rPr>
                <w:sz w:val="18"/>
                <w:rFonts w:ascii="Times New Roman" w:hAnsi="Times New Roman" w:cs="Times New Roman"/>
              </w:rPr>
              <w:t>Broj izdanih građevinskih dozvola za vodne građevine navodnjavanja</w:t>
            </w:r>
          </w:p>
        </w:tc>
        <w:tc>
          <w:tcPr>
            <w:tcW w:w="550" w:type="pct"/>
            <w:vAlign w:val="center"/>
          </w:tcPr>
          <w:p>
            <w:pPr>
              <w:spacing w:after="0" w:line="240"/>
              <w:jc w:val="center"/>
            </w:pPr>
            <w:r>
              <w:rPr>
                <w:sz w:val="18"/>
                <w:rFonts w:ascii="Times New Roman" w:hAnsi="Times New Roman" w:cs="Times New Roman"/>
              </w:rPr>
              <w:t>Hrvatske vode sa županijama sufinanciraju izradu projektne dokumentacije kao podlogu za izdavanje građevinskih dozvola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48,0</w:t>
            </w:r>
          </w:p>
        </w:tc>
        <w:tc>
          <w:tcPr>
            <w:tcW w:w="550" w:type="pct"/>
            <w:vAlign w:val="center"/>
          </w:tcPr>
          <w:p>
            <w:pPr>
              <w:spacing w:after="0" w:line="240"/>
              <w:jc w:val="center"/>
            </w:pPr>
            <w:r>
              <w:rPr>
                <w:sz w:val="18"/>
                <w:rFonts w:ascii="Times New Roman" w:hAnsi="Times New Roman" w:cs="Times New Roman"/>
              </w:rPr>
              <w:t>Hrvatske vode,  Jedinca za provedbu NAPNAV-a</w:t>
            </w:r>
          </w:p>
        </w:tc>
        <w:tc>
          <w:tcPr>
            <w:tcW w:w="550" w:type="pct"/>
            <w:vAlign w:val="center"/>
          </w:tcPr>
          <w:p>
            <w:pPr>
              <w:spacing w:after="0" w:line="240"/>
              <w:jc w:val="right"/>
            </w:pPr>
            <w:r>
              <w:rPr>
                <w:sz w:val="18"/>
                <w:rFonts w:ascii="Times New Roman" w:hAnsi="Times New Roman" w:cs="Times New Roman"/>
              </w:rPr>
              <w:t>54,0</w:t>
            </w:r>
          </w:p>
        </w:tc>
        <w:tc>
          <w:tcPr>
            <w:tcW w:w="550" w:type="pct"/>
            <w:vAlign w:val="center"/>
          </w:tcPr>
          <w:p>
            <w:pPr>
              <w:spacing w:after="0" w:line="240"/>
              <w:jc w:val="right"/>
            </w:pPr>
            <w:r>
              <w:rPr>
                <w:sz w:val="18"/>
                <w:rFonts w:ascii="Times New Roman" w:hAnsi="Times New Roman" w:cs="Times New Roman"/>
              </w:rPr>
              <w:t>49,0</w:t>
            </w:r>
          </w:p>
        </w:tc>
      </w:tr>
    </w:tbl>
    <w:p>
      <w:pPr>
        <w:spacing w:after="0" w:line="240"/>
      </w:pPr>
    </w:p>
    <w:p>
      <w:pPr>
        <w:spacing w:line="240"/>
        <w:jc w:val="left"/>
      </w:pPr>
      <w:r>
        <w:rPr>
          <w:b/>
          <w:u w:val="single"/>
          <w:sz w:val="22"/>
          <w:rFonts w:ascii="Times New Roman" w:hAnsi="Times New Roman" w:cs="Times New Roman"/>
        </w:rPr>
        <w:br/>
        <w:t xml:space="preserve">K100008 PROJEKTI IZ EU FONDOVA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K100008</w:t>
            </w:r>
          </w:p>
        </w:tc>
        <w:tc>
          <w:tcPr>
            <w:tcW w:w="690" w:type="pct"/>
            <w:vAlign w:val="bottom"/>
          </w:tcPr>
          <w:p>
            <w:pPr>
              <w:spacing w:after="0" w:line="240"/>
              <w:jc w:val="right"/>
            </w:pPr>
            <w:r>
              <w:rPr>
                <w:sz w:val="18"/>
                <w:rFonts w:ascii="Times New Roman" w:hAnsi="Times New Roman" w:cs="Times New Roman"/>
              </w:rPr>
              <w:t>445.094.489</w:t>
            </w:r>
          </w:p>
        </w:tc>
        <w:tc>
          <w:tcPr>
            <w:tcW w:w="690" w:type="pct"/>
            <w:vAlign w:val="bottom"/>
          </w:tcPr>
          <w:p>
            <w:pPr>
              <w:spacing w:after="0" w:line="240"/>
              <w:jc w:val="right"/>
            </w:pPr>
            <w:r>
              <w:rPr>
                <w:sz w:val="18"/>
                <w:rFonts w:ascii="Times New Roman" w:hAnsi="Times New Roman" w:cs="Times New Roman"/>
              </w:rPr>
              <w:t>536.546.587</w:t>
            </w:r>
          </w:p>
        </w:tc>
        <w:tc>
          <w:tcPr>
            <w:tcW w:w="690" w:type="pct"/>
            <w:vAlign w:val="bottom"/>
          </w:tcPr>
          <w:p>
            <w:pPr>
              <w:spacing w:after="0" w:line="240"/>
              <w:jc w:val="right"/>
            </w:pPr>
            <w:r>
              <w:rPr>
                <w:sz w:val="18"/>
                <w:rFonts w:ascii="Times New Roman" w:hAnsi="Times New Roman" w:cs="Times New Roman"/>
              </w:rPr>
              <w:t>543.938.441</w:t>
            </w:r>
          </w:p>
        </w:tc>
        <w:tc>
          <w:tcPr>
            <w:tcW w:w="690" w:type="pct"/>
            <w:vAlign w:val="bottom"/>
          </w:tcPr>
          <w:p>
            <w:pPr>
              <w:spacing w:after="0" w:line="240"/>
              <w:jc w:val="right"/>
            </w:pPr>
            <w:r>
              <w:rPr>
                <w:sz w:val="18"/>
                <w:rFonts w:ascii="Times New Roman" w:hAnsi="Times New Roman" w:cs="Times New Roman"/>
              </w:rPr>
              <w:t>122,2</w:t>
            </w:r>
          </w:p>
        </w:tc>
        <w:tc>
          <w:tcPr>
            <w:tcW w:w="690" w:type="pct"/>
            <w:vAlign w:val="bottom"/>
          </w:tcPr>
          <w:p>
            <w:pPr>
              <w:spacing w:after="0" w:line="240"/>
              <w:jc w:val="right"/>
            </w:pPr>
            <w:r>
              <w:rPr>
                <w:sz w:val="18"/>
                <w:rFonts w:ascii="Times New Roman" w:hAnsi="Times New Roman" w:cs="Times New Roman"/>
              </w:rPr>
              <w:t>101,4</w:t>
            </w:r>
          </w:p>
        </w:tc>
      </w:tr>
    </w:tbl>
    <w:p>
      <w:pPr>
        <w:spacing w:after="0" w:line="240"/>
      </w:pPr>
    </w:p>
    <w:p>
      <w:pPr>
        <w:spacing w:line="240"/>
        <w:jc w:val="both"/>
      </w:pPr>
      <w:r>
        <w:rPr>
          <w:rFonts w:ascii="Times New Roman" w:hAnsi="Times New Roman" w:cs="Times New Roman"/>
          <w:b/>
          <w:sz w:val="24"/>
        </w:rPr>
        <w:t xml:space="preserve">K100008 Projekti iz EU
fondova</w:t>
      </w:r>
      <w:r>
        <w:rPr>
          <w:rFonts w:ascii="Times New Roman" w:hAnsi="Times New Roman" w:cs="Times New Roman"/>
          <w:sz w:val="24"/>
        </w:rPr>
        <w:t xml:space="preserve"> – ova aktivnost izvršena je
iznosom 543.938.440,54 EUR, 101,38% u odnosu na plan. Od ukupne realizacije
ulaganje u vodnokomunalnu infrastrukturu 
iznosi 514.335.140,01 EUR i odnosi se na izgradnju i rekonstrukciju sustava
javne vodoopskrbe i odvodnje, uređaja za pročišćavanje otpadnih voda, uređaja
za pročišćavanje pitke vode, nabavu opreme za održavanje komunalnih sustava,
usluge nadzora, promidžbe i vidljivosti, vođenja projekata i aktivnosti
potrebnih za pripremu novih projekata: izrada studijske, projektne i druge
tehničke dokumentacije, idejnih i glavnih projekata vodoopskrbe i odvodnje te
aplikacija za prijavu projekata za EU sufinanciranje; u okviru ove aktivnosti
kapitalne pomoći iz EU sredstava -  OP
„Konkurentnost i kohezija 2014-2020 Prioritet 5 i 6“ za vodnokomunalne projekte
iznosile su 322.116.276,01 EUR.</w:t>
      </w:r>
    </w:p>
    <w:p>
      <w:pPr>
        <w:spacing w:line="240"/>
        <w:jc w:val="both"/>
      </w:pPr>
      <w:r>
        <w:rPr>
          <w:rFonts w:ascii="Times New Roman" w:hAnsi="Times New Roman" w:cs="Times New Roman"/>
          <w:sz w:val="24"/>
        </w:rPr>
        <w:t xml:space="preserve">Ulaganje kroz Projekte zaštite od štetnog
djelovanja voda - EU projekt Konkurentnost i kohezija 2014 - 2020 Prioritet 5 i
6 iznosi 29.144.083,97 EUR (Modernizacija lijevoobalnih savskih nasipa od
Račinovaca do Nove Gradiške, Projekt zaštite od poplava grada Ogulina, Projekt
unapređenja negrađevinskih mjera upravljanja rizicima od poplava, te Projekt
zaštite od poplava karlovačko sisačkog područja).</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Broj Ugovora o dodjeli bespovratnih sredstava (UoDBS)</w:t>
            </w:r>
          </w:p>
        </w:tc>
        <w:tc>
          <w:tcPr>
            <w:tcW w:w="550" w:type="pct"/>
            <w:vAlign w:val="center"/>
          </w:tcPr>
          <w:p>
            <w:pPr>
              <w:spacing w:after="0" w:line="240"/>
              <w:jc w:val="center"/>
            </w:pPr>
            <w:r>
              <w:rPr>
                <w:sz w:val="18"/>
                <w:rFonts w:ascii="Times New Roman" w:hAnsi="Times New Roman" w:cs="Times New Roman"/>
              </w:rPr>
              <w:t>Potpisani Ugovori o dodjeli bespovratnih sredstava su preduvjet za početak financiranja projekata (aglomeracija) iz EU fondova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EU Sektor</w:t>
            </w:r>
          </w:p>
        </w:tc>
        <w:tc>
          <w:tcPr>
            <w:tcW w:w="550" w:type="pct"/>
            <w:vAlign w:val="center"/>
          </w:tcPr>
          <w:p>
            <w:pPr>
              <w:spacing w:after="0" w:line="240"/>
              <w:jc w:val="right"/>
            </w:pPr>
            <w:r>
              <w:rPr>
                <w:sz w:val="18"/>
                <w:rFonts w:ascii="Times New Roman" w:hAnsi="Times New Roman" w:cs="Times New Roman"/>
              </w:rPr>
              <w:t>12,0</w:t>
            </w:r>
          </w:p>
        </w:tc>
        <w:tc>
          <w:tcPr>
            <w:tcW w:w="550" w:type="pct"/>
            <w:vAlign w:val="center"/>
          </w:tcPr>
          <w:p>
            <w:pPr>
              <w:spacing w:after="0" w:line="240"/>
              <w:jc w:val="right"/>
            </w:pPr>
            <w:r>
              <w:rPr>
                <w:sz w:val="18"/>
                <w:rFonts w:ascii="Times New Roman" w:hAnsi="Times New Roman" w:cs="Times New Roman"/>
              </w:rPr>
              <w:t>13,0</w:t>
            </w:r>
          </w:p>
        </w:tc>
      </w:tr>
      <w:tr>
        <w:tc>
          <w:tcPr>
            <w:tcW w:w="950" w:type="pct"/>
            <w:vAlign w:val="center"/>
          </w:tcPr>
          <w:p>
            <w:pPr>
              <w:spacing w:after="0" w:line="240"/>
              <w:jc w:val="center"/>
            </w:pPr>
            <w:r>
              <w:rPr>
                <w:sz w:val="18"/>
                <w:rFonts w:ascii="Times New Roman" w:hAnsi="Times New Roman" w:cs="Times New Roman"/>
              </w:rPr>
              <w:t>Broj obrađenih Zahtjeva za nadoknadu sredstava (ZNS)</w:t>
            </w:r>
          </w:p>
        </w:tc>
        <w:tc>
          <w:tcPr>
            <w:tcW w:w="550" w:type="pct"/>
            <w:vAlign w:val="center"/>
          </w:tcPr>
          <w:p>
            <w:pPr>
              <w:spacing w:after="0" w:line="240"/>
              <w:jc w:val="center"/>
            </w:pPr>
            <w:r>
              <w:rPr>
                <w:sz w:val="18"/>
                <w:rFonts w:ascii="Times New Roman" w:hAnsi="Times New Roman" w:cs="Times New Roman"/>
              </w:rPr>
              <w:t>Obrađeni Zahtjevi za nadoknadu sredstava su preduvjet isplate EU sredstava za izvedene radove</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EU Sektor</w:t>
            </w:r>
          </w:p>
        </w:tc>
        <w:tc>
          <w:tcPr>
            <w:tcW w:w="550" w:type="pct"/>
            <w:vAlign w:val="center"/>
          </w:tcPr>
          <w:p>
            <w:pPr>
              <w:spacing w:after="0" w:line="240"/>
              <w:jc w:val="right"/>
            </w:pPr>
            <w:r>
              <w:rPr>
                <w:sz w:val="18"/>
                <w:rFonts w:ascii="Times New Roman" w:hAnsi="Times New Roman" w:cs="Times New Roman"/>
              </w:rPr>
              <w:t>300,0</w:t>
            </w:r>
          </w:p>
        </w:tc>
        <w:tc>
          <w:tcPr>
            <w:tcW w:w="550" w:type="pct"/>
            <w:vAlign w:val="center"/>
          </w:tcPr>
          <w:p>
            <w:pPr>
              <w:spacing w:after="0" w:line="240"/>
              <w:jc w:val="right"/>
            </w:pPr>
            <w:r>
              <w:rPr>
                <w:sz w:val="18"/>
                <w:rFonts w:ascii="Times New Roman" w:hAnsi="Times New Roman" w:cs="Times New Roman"/>
              </w:rPr>
              <w:t>455,0</w:t>
            </w:r>
          </w:p>
        </w:tc>
      </w:tr>
      <w:tr>
        <w:tc>
          <w:tcPr>
            <w:tcW w:w="950" w:type="pct"/>
            <w:vAlign w:val="center"/>
          </w:tcPr>
          <w:p>
            <w:pPr>
              <w:spacing w:after="0" w:line="240"/>
              <w:jc w:val="center"/>
            </w:pPr>
            <w:r>
              <w:rPr>
                <w:sz w:val="18"/>
                <w:rFonts w:ascii="Times New Roman" w:hAnsi="Times New Roman" w:cs="Times New Roman"/>
              </w:rPr>
              <w:t>Broj provjera na licu mjesta </w:t>
            </w:r>
          </w:p>
        </w:tc>
        <w:tc>
          <w:tcPr>
            <w:tcW w:w="550" w:type="pct"/>
            <w:vAlign w:val="center"/>
          </w:tcPr>
          <w:p>
            <w:pPr>
              <w:spacing w:after="0" w:line="240"/>
              <w:jc w:val="center"/>
            </w:pPr>
            <w:r>
              <w:rPr>
                <w:sz w:val="18"/>
                <w:rFonts w:ascii="Times New Roman" w:hAnsi="Times New Roman" w:cs="Times New Roman"/>
              </w:rPr>
              <w:t>Odlazak na teren radi provjere na licu mjesta sukladno Zajedničkim nacionalnim pravilima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EU Sektor</w:t>
            </w:r>
          </w:p>
        </w:tc>
        <w:tc>
          <w:tcPr>
            <w:tcW w:w="550" w:type="pct"/>
            <w:vAlign w:val="center"/>
          </w:tcPr>
          <w:p>
            <w:pPr>
              <w:spacing w:after="0" w:line="240"/>
              <w:jc w:val="right"/>
            </w:pPr>
            <w:r>
              <w:rPr>
                <w:sz w:val="18"/>
                <w:rFonts w:ascii="Times New Roman" w:hAnsi="Times New Roman" w:cs="Times New Roman"/>
              </w:rPr>
              <w:t>10,0</w:t>
            </w:r>
          </w:p>
        </w:tc>
        <w:tc>
          <w:tcPr>
            <w:tcW w:w="550" w:type="pct"/>
            <w:vAlign w:val="center"/>
          </w:tcPr>
          <w:p>
            <w:pPr>
              <w:spacing w:after="0" w:line="240"/>
              <w:jc w:val="right"/>
            </w:pPr>
            <w:r>
              <w:rPr>
                <w:sz w:val="18"/>
                <w:rFonts w:ascii="Times New Roman" w:hAnsi="Times New Roman" w:cs="Times New Roman"/>
              </w:rPr>
              <w:t>12,0</w:t>
            </w:r>
          </w:p>
        </w:tc>
      </w:tr>
      <w:tr>
        <w:tc>
          <w:tcPr>
            <w:tcW w:w="950" w:type="pct"/>
            <w:vAlign w:val="center"/>
          </w:tcPr>
          <w:p>
            <w:pPr>
              <w:spacing w:after="0" w:line="240"/>
              <w:jc w:val="center"/>
            </w:pPr>
            <w:r>
              <w:rPr>
                <w:sz w:val="18"/>
                <w:rFonts w:ascii="Times New Roman" w:hAnsi="Times New Roman" w:cs="Times New Roman"/>
              </w:rPr>
              <w:t>Uspostava operativnog prognostičkog sustava predviđanja poplava u stvarnom vremenu</w:t>
            </w:r>
          </w:p>
        </w:tc>
        <w:tc>
          <w:tcPr>
            <w:tcW w:w="550" w:type="pct"/>
            <w:vAlign w:val="center"/>
          </w:tcPr>
          <w:p>
            <w:pPr>
              <w:spacing w:after="0" w:line="240"/>
              <w:jc w:val="center"/>
            </w:pPr>
            <w:r>
              <w:rPr>
                <w:sz w:val="18"/>
                <w:rFonts w:ascii="Times New Roman" w:hAnsi="Times New Roman" w:cs="Times New Roman"/>
              </w:rPr>
              <w:t>Uspostava operativnog sustava za prognoziranje vodostaja i protoka u svrhu učinkovite obrane od poplava temeljen na hidrološkom i hidrauličkom modeliranju otjecanja, tečenja i fluvijalnog plavljenja za cijelo područje RH</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Jedinica za pripremu i provedbu EU projekata zaštite od štetnog djelovanja voda</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right"/>
            </w:pPr>
            <w:r>
              <w:rPr>
                <w:sz w:val="18"/>
                <w:rFonts w:ascii="Times New Roman" w:hAnsi="Times New Roman" w:cs="Times New Roman"/>
              </w:rPr>
              <w:t>1,0</w:t>
            </w:r>
          </w:p>
        </w:tc>
      </w:tr>
    </w:tbl>
    <w:p>
      <w:pPr>
        <w:spacing w:after="0" w:line="240"/>
      </w:pPr>
    </w:p>
    <w:p>
      <w:pPr>
        <w:spacing w:line="240"/>
        <w:jc w:val="left"/>
      </w:pPr>
      <w:r>
        <w:rPr>
          <w:b/>
          <w:u w:val="single"/>
          <w:sz w:val="22"/>
          <w:rFonts w:ascii="Times New Roman" w:hAnsi="Times New Roman" w:cs="Times New Roman"/>
        </w:rPr>
        <w:br/>
        <w:t xml:space="preserve">K100009 PROJEKTI ŠVICARSKA DAROVNICA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K100009</w:t>
            </w:r>
          </w:p>
        </w:tc>
        <w:tc>
          <w:tcPr>
            <w:tcW w:w="690" w:type="pct"/>
            <w:vAlign w:val="bottom"/>
          </w:tcPr>
          <w:p>
            <w:pPr>
              <w:spacing w:after="0" w:line="240"/>
              <w:jc w:val="right"/>
            </w:pPr>
            <w:r>
              <w:rPr>
                <w:sz w:val="18"/>
                <w:rFonts w:ascii="Times New Roman" w:hAnsi="Times New Roman" w:cs="Times New Roman"/>
              </w:rPr>
              <w:t>6.070.834</w:t>
            </w:r>
          </w:p>
        </w:tc>
        <w:tc>
          <w:tcPr>
            <w:tcW w:w="690" w:type="pct"/>
            <w:vAlign w:val="bottom"/>
          </w:tcPr>
          <w:p>
            <w:pPr>
              <w:spacing w:after="0" w:line="240"/>
              <w:jc w:val="right"/>
            </w:pPr>
            <w:r>
              <w:rPr>
                <w:sz w:val="18"/>
                <w:rFonts w:ascii="Times New Roman" w:hAnsi="Times New Roman" w:cs="Times New Roman"/>
              </w:rPr>
              <w:t>3.480.888</w:t>
            </w:r>
          </w:p>
        </w:tc>
        <w:tc>
          <w:tcPr>
            <w:tcW w:w="690" w:type="pct"/>
            <w:vAlign w:val="bottom"/>
          </w:tcPr>
          <w:p>
            <w:pPr>
              <w:spacing w:after="0" w:line="240"/>
              <w:jc w:val="right"/>
            </w:pPr>
            <w:r>
              <w:rPr>
                <w:sz w:val="18"/>
                <w:rFonts w:ascii="Times New Roman" w:hAnsi="Times New Roman" w:cs="Times New Roman"/>
              </w:rPr>
              <w:t>2.764.990</w:t>
            </w:r>
          </w:p>
        </w:tc>
        <w:tc>
          <w:tcPr>
            <w:tcW w:w="690" w:type="pct"/>
            <w:vAlign w:val="bottom"/>
          </w:tcPr>
          <w:p>
            <w:pPr>
              <w:spacing w:after="0" w:line="240"/>
              <w:jc w:val="right"/>
            </w:pPr>
            <w:r>
              <w:rPr>
                <w:sz w:val="18"/>
                <w:rFonts w:ascii="Times New Roman" w:hAnsi="Times New Roman" w:cs="Times New Roman"/>
              </w:rPr>
              <w:t>45,5</w:t>
            </w:r>
          </w:p>
        </w:tc>
        <w:tc>
          <w:tcPr>
            <w:tcW w:w="690" w:type="pct"/>
            <w:vAlign w:val="bottom"/>
          </w:tcPr>
          <w:p>
            <w:pPr>
              <w:spacing w:after="0" w:line="240"/>
              <w:jc w:val="right"/>
            </w:pPr>
            <w:r>
              <w:rPr>
                <w:sz w:val="18"/>
                <w:rFonts w:ascii="Times New Roman" w:hAnsi="Times New Roman" w:cs="Times New Roman"/>
              </w:rPr>
              <w:t>79,4</w:t>
            </w:r>
          </w:p>
        </w:tc>
      </w:tr>
    </w:tbl>
    <w:p>
      <w:pPr>
        <w:spacing w:after="0" w:line="240"/>
      </w:pPr>
    </w:p>
    <w:p>
      <w:pPr>
        <w:spacing w:line="240"/>
        <w:jc w:val="both"/>
      </w:pPr>
      <w:r>
        <w:rPr>
          <w:rFonts w:ascii="Times New Roman" w:hAnsi="Times New Roman" w:cs="Times New Roman"/>
          <w:b/>
          <w:sz w:val="24"/>
        </w:rPr>
        <w:t xml:space="preserve">K100009 Projekti Švicarska darovnica </w:t>
      </w:r>
      <w:r>
        <w:rPr>
          <w:rFonts w:ascii="Times New Roman" w:hAnsi="Times New Roman" w:cs="Times New Roman"/>
          <w:sz w:val="24"/>
        </w:rPr>
        <w:t xml:space="preserve">– ova aktivnost se odnosi na ulaganja u projekte temeljem Okvirnog sporazuma
između Švicarskog saveznog vijeća i Vlade Republike Hrvatske o provedbi
Švicarsko-hrvatskog programa suradnje na smanjenju ekonomskih i socijalnih
nejednakosti unutar proširene Europske unije – poboljšanje vodnokomunalne
infrastrukture na području aglomeracije Delnica, Fužina i Brod Moravice.
Izvršena je u iznosu od 2.764.989,67 EUR, odnosno 79,43% u odnosu na plan.</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Broj izgrađenih / rekonstruiranih vodnih građevina uključujući i uređaje za pročišćavanje otpadnih voda</w:t>
            </w:r>
          </w:p>
        </w:tc>
        <w:tc>
          <w:tcPr>
            <w:tcW w:w="550" w:type="pct"/>
            <w:vAlign w:val="center"/>
          </w:tcPr>
          <w:p>
            <w:pPr>
              <w:spacing w:after="0" w:line="240"/>
              <w:jc w:val="center"/>
            </w:pPr>
            <w:r>
              <w:rPr>
                <w:sz w:val="18"/>
                <w:rFonts w:ascii="Times New Roman" w:hAnsi="Times New Roman" w:cs="Times New Roman"/>
              </w:rPr>
              <w:t>Izgradnja i rekonstrukcija objekata na sustavu odvodnje otpadnih voda te pročišćavanje otpadnih voda s ciljem ekološke zaštite podzemnih i površinskih voda Jadranskog vodnog područja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Jedinica za provedbu projekta Švicarska darovnica</w:t>
            </w:r>
          </w:p>
        </w:tc>
        <w:tc>
          <w:tcPr>
            <w:tcW w:w="550" w:type="pct"/>
            <w:vAlign w:val="center"/>
          </w:tcPr>
          <w:p>
            <w:pPr>
              <w:spacing w:after="0" w:line="240"/>
              <w:jc w:val="right"/>
            </w:pPr>
            <w:r>
              <w:rPr>
                <w:sz w:val="18"/>
                <w:rFonts w:ascii="Times New Roman" w:hAnsi="Times New Roman" w:cs="Times New Roman"/>
              </w:rPr>
              <w:t>10,0</w:t>
            </w:r>
          </w:p>
        </w:tc>
        <w:tc>
          <w:tcPr>
            <w:tcW w:w="550" w:type="pct"/>
            <w:vAlign w:val="center"/>
          </w:tcPr>
          <w:p>
            <w:pPr>
              <w:spacing w:after="0" w:line="240"/>
              <w:jc w:val="right"/>
            </w:pPr>
            <w:r>
              <w:rPr>
                <w:sz w:val="18"/>
                <w:rFonts w:ascii="Times New Roman" w:hAnsi="Times New Roman" w:cs="Times New Roman"/>
              </w:rPr>
              <w:t>8,0</w:t>
            </w:r>
          </w:p>
        </w:tc>
      </w:tr>
      <w:tr>
        <w:tc>
          <w:tcPr>
            <w:tcW w:w="950" w:type="pct"/>
            <w:vAlign w:val="center"/>
          </w:tcPr>
          <w:p>
            <w:pPr>
              <w:spacing w:after="0" w:line="240"/>
              <w:jc w:val="center"/>
            </w:pPr>
            <w:r>
              <w:rPr>
                <w:sz w:val="18"/>
                <w:rFonts w:ascii="Times New Roman" w:hAnsi="Times New Roman" w:cs="Times New Roman"/>
              </w:rPr>
              <w:t>Duljina izgrađenog / rekonstruiranog sustava odvodnje otpadnih voda</w:t>
            </w:r>
          </w:p>
        </w:tc>
        <w:tc>
          <w:tcPr>
            <w:tcW w:w="550" w:type="pct"/>
            <w:vAlign w:val="center"/>
          </w:tcPr>
          <w:p>
            <w:pPr>
              <w:spacing w:after="0" w:line="240"/>
              <w:jc w:val="center"/>
            </w:pPr>
            <w:r>
              <w:rPr>
                <w:sz w:val="18"/>
                <w:rFonts w:ascii="Times New Roman" w:hAnsi="Times New Roman" w:cs="Times New Roman"/>
              </w:rPr>
              <w:t>Poboljšanje komunalne infrastrukture za prikupljanje i pročišćavanje otpadnih voda</w:t>
            </w:r>
          </w:p>
        </w:tc>
        <w:tc>
          <w:tcPr>
            <w:tcW w:w="550" w:type="pct"/>
            <w:vAlign w:val="center"/>
          </w:tcPr>
          <w:p>
            <w:pPr>
              <w:spacing w:after="0" w:line="240"/>
              <w:jc w:val="center"/>
            </w:pPr>
            <w:r>
              <w:rPr>
                <w:sz w:val="18"/>
                <w:rFonts w:ascii="Times New Roman" w:hAnsi="Times New Roman" w:cs="Times New Roman"/>
              </w:rPr>
              <w:t>km</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Jedinica za provedbu projekta Švicarska darovnica</w:t>
            </w:r>
          </w:p>
        </w:tc>
        <w:tc>
          <w:tcPr>
            <w:tcW w:w="550" w:type="pct"/>
            <w:vAlign w:val="center"/>
          </w:tcPr>
          <w:p>
            <w:pPr>
              <w:spacing w:after="0" w:line="240"/>
              <w:jc w:val="right"/>
            </w:pPr>
            <w:r>
              <w:rPr>
                <w:sz w:val="18"/>
                <w:rFonts w:ascii="Times New Roman" w:hAnsi="Times New Roman" w:cs="Times New Roman"/>
              </w:rPr>
              <w:t>15,0</w:t>
            </w:r>
          </w:p>
        </w:tc>
        <w:tc>
          <w:tcPr>
            <w:tcW w:w="550" w:type="pct"/>
            <w:vAlign w:val="center"/>
          </w:tcPr>
          <w:p>
            <w:pPr>
              <w:spacing w:after="0" w:line="240"/>
              <w:jc w:val="right"/>
            </w:pPr>
            <w:r>
              <w:rPr>
                <w:sz w:val="18"/>
                <w:rFonts w:ascii="Times New Roman" w:hAnsi="Times New Roman" w:cs="Times New Roman"/>
              </w:rPr>
              <w:t>15,0</w:t>
            </w:r>
          </w:p>
        </w:tc>
      </w:tr>
      <w:tr>
        <w:tc>
          <w:tcPr>
            <w:tcW w:w="950" w:type="pct"/>
            <w:vAlign w:val="center"/>
          </w:tcPr>
          <w:p>
            <w:pPr>
              <w:spacing w:after="0" w:line="240"/>
              <w:jc w:val="center"/>
            </w:pPr>
            <w:r>
              <w:rPr>
                <w:sz w:val="18"/>
                <w:rFonts w:ascii="Times New Roman" w:hAnsi="Times New Roman" w:cs="Times New Roman"/>
              </w:rPr>
              <w:t>Broj izgrađenih / rekonstruiranih vodnih građevina za vodoopskrbu</w:t>
            </w:r>
          </w:p>
        </w:tc>
        <w:tc>
          <w:tcPr>
            <w:tcW w:w="550" w:type="pct"/>
            <w:vAlign w:val="center"/>
          </w:tcPr>
          <w:p>
            <w:pPr>
              <w:spacing w:after="0" w:line="240"/>
              <w:jc w:val="center"/>
            </w:pPr>
            <w:r>
              <w:rPr>
                <w:sz w:val="18"/>
                <w:rFonts w:ascii="Times New Roman" w:hAnsi="Times New Roman" w:cs="Times New Roman"/>
              </w:rPr>
              <w:t>Izgradnja i rekonstrukcija vodnih građevina s ciljem osiguravanja kapaciteta i kvalitete vode za ljudsku potrošnju</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Jedinica za provedbu projekta Švicarska darovnica</w:t>
            </w:r>
          </w:p>
        </w:tc>
        <w:tc>
          <w:tcPr>
            <w:tcW w:w="550" w:type="pct"/>
            <w:vAlign w:val="center"/>
          </w:tcPr>
          <w:p>
            <w:pPr>
              <w:spacing w:after="0" w:line="240"/>
              <w:jc w:val="right"/>
            </w:pPr>
            <w:r>
              <w:rPr>
                <w:sz w:val="18"/>
                <w:rFonts w:ascii="Times New Roman" w:hAnsi="Times New Roman" w:cs="Times New Roman"/>
              </w:rPr>
              <w:t>10,0</w:t>
            </w:r>
          </w:p>
        </w:tc>
        <w:tc>
          <w:tcPr>
            <w:tcW w:w="550" w:type="pct"/>
            <w:vAlign w:val="center"/>
          </w:tcPr>
          <w:p>
            <w:pPr>
              <w:spacing w:after="0" w:line="240"/>
              <w:jc w:val="right"/>
            </w:pPr>
            <w:r>
              <w:rPr>
                <w:sz w:val="18"/>
                <w:rFonts w:ascii="Times New Roman" w:hAnsi="Times New Roman" w:cs="Times New Roman"/>
              </w:rPr>
              <w:t>10,0</w:t>
            </w:r>
          </w:p>
        </w:tc>
      </w:tr>
      <w:tr>
        <w:tc>
          <w:tcPr>
            <w:tcW w:w="950" w:type="pct"/>
            <w:vAlign w:val="center"/>
          </w:tcPr>
          <w:p>
            <w:pPr>
              <w:spacing w:after="0" w:line="240"/>
              <w:jc w:val="center"/>
            </w:pPr>
            <w:r>
              <w:rPr>
                <w:sz w:val="18"/>
                <w:rFonts w:ascii="Times New Roman" w:hAnsi="Times New Roman" w:cs="Times New Roman"/>
              </w:rPr>
              <w:t>Duljina izgrađenog / rekonstruiranog vodoopskrbnog sustava</w:t>
            </w:r>
          </w:p>
        </w:tc>
        <w:tc>
          <w:tcPr>
            <w:tcW w:w="550" w:type="pct"/>
            <w:vAlign w:val="center"/>
          </w:tcPr>
          <w:p>
            <w:pPr>
              <w:spacing w:after="0" w:line="240"/>
              <w:jc w:val="center"/>
            </w:pPr>
            <w:r>
              <w:rPr>
                <w:sz w:val="18"/>
                <w:rFonts w:ascii="Times New Roman" w:hAnsi="Times New Roman" w:cs="Times New Roman"/>
              </w:rPr>
              <w:t>Poboljšanje komunalne infrastrukture za vodoopskrbu, smanjenja gubitaka i povećanje priključenosti</w:t>
            </w:r>
          </w:p>
        </w:tc>
        <w:tc>
          <w:tcPr>
            <w:tcW w:w="550" w:type="pct"/>
            <w:vAlign w:val="center"/>
          </w:tcPr>
          <w:p>
            <w:pPr>
              <w:spacing w:after="0" w:line="240"/>
              <w:jc w:val="center"/>
            </w:pPr>
            <w:r>
              <w:rPr>
                <w:sz w:val="18"/>
                <w:rFonts w:ascii="Times New Roman" w:hAnsi="Times New Roman" w:cs="Times New Roman"/>
              </w:rPr>
              <w:t>km</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Jedinica za provedbu projekta Švicarska darovnica</w:t>
            </w:r>
          </w:p>
        </w:tc>
        <w:tc>
          <w:tcPr>
            <w:tcW w:w="550" w:type="pct"/>
            <w:vAlign w:val="center"/>
          </w:tcPr>
          <w:p>
            <w:pPr>
              <w:spacing w:after="0" w:line="240"/>
              <w:jc w:val="right"/>
            </w:pPr>
            <w:r>
              <w:rPr>
                <w:sz w:val="18"/>
                <w:rFonts w:ascii="Times New Roman" w:hAnsi="Times New Roman" w:cs="Times New Roman"/>
              </w:rPr>
              <w:t>15,0</w:t>
            </w:r>
          </w:p>
        </w:tc>
        <w:tc>
          <w:tcPr>
            <w:tcW w:w="550" w:type="pct"/>
            <w:vAlign w:val="center"/>
          </w:tcPr>
          <w:p>
            <w:pPr>
              <w:spacing w:after="0" w:line="240"/>
              <w:jc w:val="right"/>
            </w:pPr>
            <w:r>
              <w:rPr>
                <w:sz w:val="18"/>
                <w:rFonts w:ascii="Times New Roman" w:hAnsi="Times New Roman" w:cs="Times New Roman"/>
              </w:rPr>
              <w:t>15,0</w:t>
            </w:r>
          </w:p>
        </w:tc>
      </w:tr>
    </w:tbl>
    <w:p>
      <w:pPr>
        <w:spacing w:after="0" w:line="240"/>
      </w:pPr>
    </w:p>
    <w:p>
      <w:pPr>
        <w:spacing w:line="240"/>
        <w:jc w:val="left"/>
      </w:pPr>
      <w:r>
        <w:rPr>
          <w:b/>
          <w:u w:val="single"/>
          <w:sz w:val="22"/>
          <w:rFonts w:ascii="Times New Roman" w:hAnsi="Times New Roman" w:cs="Times New Roman"/>
        </w:rPr>
        <w:br/>
        <w:t xml:space="preserve">K100010 SANACIJA KLIZIŠTA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80" w:type="pct"/>
            <w:vAlign w:val="center"/>
            <w:shd w:val="clear" w:color="auto" w:fill="#bcdffb"/>
          </w:tcPr>
          <w:p>
            <w:pPr>
              <w:spacing w:after="0" w:line="240"/>
              <w:jc w:val="center"/>
            </w:pPr>
            <w:r>
              <w:rPr>
                <w:b/>
                <w:sz w:val="18"/>
                <w:rFonts w:ascii="Times New Roman" w:hAnsi="Times New Roman" w:cs="Times New Roman"/>
              </w:rPr>
              <w:t/>
            </w:r>
          </w:p>
        </w:tc>
        <w:tc>
          <w:tcPr>
            <w:tcW w:w="690" w:type="pct"/>
            <w:vAlign w:val="center"/>
            <w:shd w:val="clear" w:color="auto" w:fill="#bcdffb"/>
          </w:tcPr>
          <w:p>
            <w:pPr>
              <w:spacing w:after="0" w:line="240"/>
              <w:jc w:val="center"/>
            </w:pPr>
            <w:r>
              <w:rPr>
                <w:b/>
                <w:sz w:val="18"/>
                <w:rFonts w:ascii="Times New Roman" w:hAnsi="Times New Roman" w:cs="Times New Roman"/>
              </w:rPr>
              <w:t>Izvršenje 2022.</w:t>
            </w:r>
          </w:p>
        </w:tc>
        <w:tc>
          <w:tcPr>
            <w:tcW w:w="690" w:type="pct"/>
            <w:vAlign w:val="center"/>
            <w:shd w:val="clear" w:color="auto" w:fill="#bcdffb"/>
          </w:tcPr>
          <w:p>
            <w:pPr>
              <w:spacing w:after="0" w:line="240"/>
              <w:jc w:val="center"/>
            </w:pPr>
            <w:r>
              <w:rPr>
                <w:b/>
                <w:sz w:val="18"/>
                <w:rFonts w:ascii="Times New Roman" w:hAnsi="Times New Roman" w:cs="Times New Roman"/>
              </w:rPr>
              <w:t>Rebalans 2023.</w:t>
            </w:r>
          </w:p>
        </w:tc>
        <w:tc>
          <w:tcPr>
            <w:tcW w:w="690" w:type="pct"/>
            <w:vAlign w:val="center"/>
            <w:shd w:val="clear" w:color="auto" w:fill="#bcdffb"/>
          </w:tcPr>
          <w:p>
            <w:pPr>
              <w:spacing w:after="0" w:line="240"/>
              <w:jc w:val="center"/>
            </w:pPr>
            <w:r>
              <w:rPr>
                <w:b/>
                <w:sz w:val="18"/>
                <w:rFonts w:ascii="Times New Roman" w:hAnsi="Times New Roman" w:cs="Times New Roman"/>
              </w:rPr>
              <w:t>Izvršenje 2023.</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c>
          <w:tcPr>
            <w:tcW w:w="690" w:type="pct"/>
            <w:vAlign w:val="center"/>
            <w:shd w:val="clear" w:color="auto" w:fill="#bcdffb"/>
          </w:tcPr>
          <w:p>
            <w:pPr>
              <w:spacing w:after="0" w:line="240"/>
              <w:jc w:val="center"/>
            </w:pPr>
            <w:r>
              <w:rPr>
                <w:b/>
                <w:sz w:val="18"/>
                <w:rFonts w:ascii="Times New Roman" w:hAnsi="Times New Roman" w:cs="Times New Roman"/>
              </w:rPr>
              <w:t>Indeks</w:t>
            </w:r>
          </w:p>
        </w:tc>
      </w:tr>
      <w:tr>
        <w:tc>
          <w:tcPr>
            <w:tcW w:w="1400" w:type="pct"/>
            <w:vAlign w:val="center"/>
            <w:shd w:val="clear" w:color="auto" w:fill="#bcdffb"/>
          </w:tcPr>
          <w:p>
            <w:pPr>
              <w:spacing w:after="0" w:line="240"/>
              <w:jc w:val="center"/>
            </w:pPr>
            <w:r>
              <w:rPr>
                <w:sz w:val="14"/>
                <w:rFonts w:ascii="Times New Roman" w:hAnsi="Times New Roman" w:cs="Times New Roman"/>
              </w:rPr>
              <w:t>1</w:t>
            </w:r>
          </w:p>
        </w:tc>
        <w:tc>
          <w:tcPr>
            <w:tcW w:w="800" w:type="pct"/>
            <w:vAlign w:val="center"/>
            <w:shd w:val="clear" w:color="auto" w:fill="#bcdffb"/>
          </w:tcPr>
          <w:p>
            <w:pPr>
              <w:spacing w:after="0" w:line="240"/>
              <w:jc w:val="center"/>
            </w:pPr>
            <w:r>
              <w:rPr>
                <w:sz w:val="14"/>
                <w:rFonts w:ascii="Times New Roman" w:hAnsi="Times New Roman" w:cs="Times New Roman"/>
              </w:rPr>
              <w:t>2</w:t>
            </w:r>
          </w:p>
        </w:tc>
        <w:tc>
          <w:tcPr>
            <w:tcW w:w="800" w:type="pct"/>
            <w:vAlign w:val="center"/>
            <w:shd w:val="clear" w:color="auto" w:fill="#bcdffb"/>
          </w:tcPr>
          <w:p>
            <w:pPr>
              <w:spacing w:after="0" w:line="240"/>
              <w:jc w:val="center"/>
            </w:pPr>
            <w:r>
              <w:rPr>
                <w:sz w:val="14"/>
                <w:rFonts w:ascii="Times New Roman" w:hAnsi="Times New Roman" w:cs="Times New Roman"/>
              </w:rPr>
              <w:t>3</w:t>
            </w:r>
          </w:p>
        </w:tc>
        <w:tc>
          <w:tcPr>
            <w:tcW w:w="800" w:type="pct"/>
            <w:vAlign w:val="center"/>
            <w:shd w:val="clear" w:color="auto" w:fill="#bcdffb"/>
          </w:tcPr>
          <w:p>
            <w:pPr>
              <w:spacing w:after="0" w:line="240"/>
              <w:jc w:val="center"/>
            </w:pPr>
            <w:r>
              <w:rPr>
                <w:sz w:val="14"/>
                <w:rFonts w:ascii="Times New Roman" w:hAnsi="Times New Roman" w:cs="Times New Roman"/>
              </w:rPr>
              <w:t>4</w:t>
            </w:r>
          </w:p>
        </w:tc>
        <w:tc>
          <w:tcPr>
            <w:tcW w:w="500" w:type="pct"/>
            <w:vAlign w:val="center"/>
            <w:shd w:val="clear" w:color="auto" w:fill="#bcdffb"/>
          </w:tcPr>
          <w:p>
            <w:pPr>
              <w:spacing w:after="0" w:line="240"/>
              <w:jc w:val="center"/>
            </w:pPr>
            <w:r>
              <w:rPr>
                <w:sz w:val="14"/>
                <w:rFonts w:ascii="Times New Roman" w:hAnsi="Times New Roman" w:cs="Times New Roman"/>
              </w:rPr>
              <w:t>5=4/2</w:t>
            </w:r>
          </w:p>
        </w:tc>
        <w:tc>
          <w:tcPr>
            <w:tcW w:w="500" w:type="pct"/>
            <w:vAlign w:val="center"/>
            <w:shd w:val="clear" w:color="auto" w:fill="#bcdffb"/>
          </w:tcPr>
          <w:p>
            <w:pPr>
              <w:spacing w:after="0" w:line="240"/>
              <w:jc w:val="center"/>
            </w:pPr>
            <w:r>
              <w:rPr>
                <w:sz w:val="14"/>
                <w:rFonts w:ascii="Times New Roman" w:hAnsi="Times New Roman" w:cs="Times New Roman"/>
              </w:rPr>
              <w:t>6=4/3</w:t>
            </w:r>
          </w:p>
        </w:tc>
      </w:tr>
      <w:tr>
        <w:tc>
          <w:tcPr>
            <w:tcW w:w="980" w:type="pct"/>
            <w:vAlign w:val="center"/>
          </w:tcPr>
          <w:p>
            <w:pPr>
              <w:spacing w:after="0" w:line="240"/>
              <w:jc w:val="left"/>
            </w:pPr>
            <w:r>
              <w:rPr>
                <w:sz w:val="18"/>
                <w:rFonts w:ascii="Times New Roman" w:hAnsi="Times New Roman" w:cs="Times New Roman"/>
              </w:rPr>
              <w:t>K100010</w:t>
            </w:r>
          </w:p>
        </w:tc>
        <w:tc>
          <w:tcPr>
            <w:tcW w:w="690" w:type="pct"/>
            <w:vAlign w:val="bottom"/>
          </w:tcPr>
          <w:p>
            <w:pPr>
              <w:spacing w:after="0" w:line="240"/>
              <w:jc w:val="right"/>
            </w:pPr>
            <w:r>
              <w:rPr>
                <w:sz w:val="18"/>
                <w:rFonts w:ascii="Times New Roman" w:hAnsi="Times New Roman" w:cs="Times New Roman"/>
              </w:rPr>
              <w:t>1.255.190</w:t>
            </w:r>
          </w:p>
        </w:tc>
        <w:tc>
          <w:tcPr>
            <w:tcW w:w="690" w:type="pct"/>
            <w:vAlign w:val="bottom"/>
          </w:tcPr>
          <w:p>
            <w:pPr>
              <w:spacing w:after="0" w:line="240"/>
              <w:jc w:val="right"/>
            </w:pPr>
            <w:r>
              <w:rPr>
                <w:sz w:val="18"/>
                <w:rFonts w:ascii="Times New Roman" w:hAnsi="Times New Roman" w:cs="Times New Roman"/>
              </w:rPr>
              <w:t>726.312</w:t>
            </w:r>
          </w:p>
        </w:tc>
        <w:tc>
          <w:tcPr>
            <w:tcW w:w="690" w:type="pct"/>
            <w:vAlign w:val="bottom"/>
          </w:tcPr>
          <w:p>
            <w:pPr>
              <w:spacing w:after="0" w:line="240"/>
              <w:jc w:val="right"/>
            </w:pPr>
            <w:r>
              <w:rPr>
                <w:sz w:val="18"/>
                <w:rFonts w:ascii="Times New Roman" w:hAnsi="Times New Roman" w:cs="Times New Roman"/>
              </w:rPr>
              <w:t>692.076</w:t>
            </w:r>
          </w:p>
        </w:tc>
        <w:tc>
          <w:tcPr>
            <w:tcW w:w="690" w:type="pct"/>
            <w:vAlign w:val="bottom"/>
          </w:tcPr>
          <w:p>
            <w:pPr>
              <w:spacing w:after="0" w:line="240"/>
              <w:jc w:val="right"/>
            </w:pPr>
            <w:r>
              <w:rPr>
                <w:sz w:val="18"/>
                <w:rFonts w:ascii="Times New Roman" w:hAnsi="Times New Roman" w:cs="Times New Roman"/>
              </w:rPr>
              <w:t>55,1</w:t>
            </w:r>
          </w:p>
        </w:tc>
        <w:tc>
          <w:tcPr>
            <w:tcW w:w="690" w:type="pct"/>
            <w:vAlign w:val="bottom"/>
          </w:tcPr>
          <w:p>
            <w:pPr>
              <w:spacing w:after="0" w:line="240"/>
              <w:jc w:val="right"/>
            </w:pPr>
            <w:r>
              <w:rPr>
                <w:sz w:val="18"/>
                <w:rFonts w:ascii="Times New Roman" w:hAnsi="Times New Roman" w:cs="Times New Roman"/>
              </w:rPr>
              <w:t>95,3</w:t>
            </w:r>
          </w:p>
        </w:tc>
      </w:tr>
    </w:tbl>
    <w:p>
      <w:pPr>
        <w:spacing w:after="0" w:line="240"/>
      </w:pPr>
    </w:p>
    <w:p>
      <w:pPr>
        <w:spacing w:line="240"/>
        <w:jc w:val="both"/>
      </w:pPr>
      <w:r>
        <w:rPr>
          <w:rFonts w:ascii="Times New Roman" w:hAnsi="Times New Roman" w:cs="Times New Roman"/>
          <w:b/>
          <w:sz w:val="24"/>
        </w:rPr>
        <w:t xml:space="preserve">K100010
ulaganje u projekte Sanacije klizišta</w:t>
      </w:r>
      <w:r>
        <w:rPr>
          <w:rFonts w:ascii="Times New Roman" w:hAnsi="Times New Roman" w:cs="Times New Roman"/>
          <w:sz w:val="24"/>
        </w:rPr>
        <w:t xml:space="preserve"> – aktivnost
se odnosi na sufinanciranje troškova sanacije klizišta i odrona nastalih
djelovanjem erozija i bujica kojima je ugrožena javna infrastruktura
(županijske i nerazvrstane ceste). Aktivnost je izvršena u iznosu od
692.076.,49 EUR, odnosno 95,29% u odnosu na plan.</w:t>
      </w:r>
    </w:p>
    <w:p>
      <w:pPr>
        <w:spacing w:line="240"/>
        <w:jc w:val="left"/>
      </w:pPr>
      <w:r>
        <w:rPr>
          <w:b/>
          <w:u w:val="single"/>
          <w:sz w:val="24"/>
          <w:rFonts w:ascii="Times New Roman" w:hAnsi="Times New Roman" w:cs="Times New Roman"/>
        </w:rPr>
        <w:br/>
        <w:t xml:space="preserve">Pokazatelji rezultata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950" w:type="pct"/>
            <w:vAlign w:val="center"/>
            <w:shd w:val="clear" w:color="auto" w:fill="#bcdffb"/>
          </w:tcPr>
          <w:p>
            <w:pPr>
              <w:spacing w:after="0" w:line="240"/>
              <w:jc w:val="center"/>
            </w:pPr>
            <w:r>
              <w:rPr>
                <w:b/>
                <w:sz w:val="18"/>
                <w:rFonts w:ascii="Times New Roman" w:hAnsi="Times New Roman" w:cs="Times New Roman"/>
              </w:rPr>
              <w:t>Pokazatelj rezultata</w:t>
            </w:r>
          </w:p>
        </w:tc>
        <w:tc>
          <w:tcPr>
            <w:tcW w:w="550" w:type="pct"/>
            <w:vAlign w:val="center"/>
            <w:shd w:val="clear" w:color="auto" w:fill="#bcdffb"/>
          </w:tcPr>
          <w:p>
            <w:pPr>
              <w:spacing w:after="0" w:line="240"/>
              <w:jc w:val="center"/>
            </w:pPr>
            <w:r>
              <w:rPr>
                <w:b/>
                <w:sz w:val="18"/>
                <w:rFonts w:ascii="Times New Roman" w:hAnsi="Times New Roman" w:cs="Times New Roman"/>
              </w:rPr>
              <w:t>Definicija</w:t>
            </w:r>
          </w:p>
        </w:tc>
        <w:tc>
          <w:tcPr>
            <w:tcW w:w="550" w:type="pct"/>
            <w:vAlign w:val="center"/>
            <w:shd w:val="clear" w:color="auto" w:fill="#bcdffb"/>
          </w:tcPr>
          <w:p>
            <w:pPr>
              <w:spacing w:after="0" w:line="240"/>
              <w:jc w:val="center"/>
            </w:pPr>
            <w:r>
              <w:rPr>
                <w:b/>
                <w:sz w:val="18"/>
                <w:rFonts w:ascii="Times New Roman" w:hAnsi="Times New Roman" w:cs="Times New Roman"/>
              </w:rPr>
              <w:t>Jedinica</w:t>
            </w:r>
          </w:p>
        </w:tc>
        <w:tc>
          <w:tcPr>
            <w:tcW w:w="550" w:type="pct"/>
            <w:vAlign w:val="center"/>
            <w:shd w:val="clear" w:color="auto" w:fill="#bcdffb"/>
          </w:tcPr>
          <w:p>
            <w:pPr>
              <w:spacing w:after="0" w:line="240"/>
              <w:jc w:val="center"/>
            </w:pPr>
            <w:r>
              <w:rPr>
                <w:b/>
                <w:sz w:val="18"/>
                <w:rFonts w:ascii="Times New Roman" w:hAnsi="Times New Roman" w:cs="Times New Roman"/>
              </w:rPr>
              <w:t>Polazna vrijednost</w:t>
            </w:r>
          </w:p>
        </w:tc>
        <w:tc>
          <w:tcPr>
            <w:tcW w:w="550" w:type="pct"/>
            <w:vAlign w:val="center"/>
            <w:shd w:val="clear" w:color="auto" w:fill="#bcdffb"/>
          </w:tcPr>
          <w:p>
            <w:pPr>
              <w:spacing w:after="0" w:line="240"/>
              <w:jc w:val="center"/>
            </w:pPr>
            <w:r>
              <w:rPr>
                <w:b/>
                <w:sz w:val="18"/>
                <w:rFonts w:ascii="Times New Roman" w:hAnsi="Times New Roman" w:cs="Times New Roman"/>
              </w:rPr>
              <w:t>Izvor podataka</w:t>
            </w:r>
          </w:p>
        </w:tc>
        <w:tc>
          <w:tcPr>
            <w:tcW w:w="550" w:type="pct"/>
            <w:vAlign w:val="center"/>
            <w:shd w:val="clear" w:color="auto" w:fill="#bcdffb"/>
          </w:tcPr>
          <w:p>
            <w:pPr>
              <w:spacing w:after="0" w:line="240"/>
              <w:jc w:val="center"/>
            </w:pPr>
            <w:r>
              <w:rPr>
                <w:b/>
                <w:sz w:val="18"/>
                <w:rFonts w:ascii="Times New Roman" w:hAnsi="Times New Roman" w:cs="Times New Roman"/>
              </w:rPr>
              <w:t>Ciljana vrijednost (2023.)</w:t>
            </w:r>
          </w:p>
        </w:tc>
        <w:tc>
          <w:tcPr>
            <w:tcW w:w="550" w:type="pct"/>
            <w:vAlign w:val="center"/>
            <w:shd w:val="clear" w:color="auto" w:fill="#bcdffb"/>
          </w:tcPr>
          <w:p>
            <w:pPr>
              <w:spacing w:after="0" w:line="240"/>
              <w:jc w:val="center"/>
            </w:pPr>
            <w:r>
              <w:rPr>
                <w:b/>
                <w:sz w:val="18"/>
                <w:rFonts w:ascii="Times New Roman" w:hAnsi="Times New Roman" w:cs="Times New Roman"/>
              </w:rPr>
              <w:t>Ostvarena vrijednost (2023.)</w:t>
            </w:r>
          </w:p>
        </w:tc>
      </w:tr>
      <w:tr>
        <w:tc>
          <w:tcPr>
            <w:tcW w:w="950" w:type="pct"/>
            <w:vAlign w:val="center"/>
          </w:tcPr>
          <w:p>
            <w:pPr>
              <w:spacing w:after="0" w:line="240"/>
              <w:jc w:val="center"/>
            </w:pPr>
            <w:r>
              <w:rPr>
                <w:sz w:val="18"/>
                <w:rFonts w:ascii="Times New Roman" w:hAnsi="Times New Roman" w:cs="Times New Roman"/>
              </w:rPr>
              <w:t>Broj saniranih klizišta na nerazvrstanim cestama s jedinicama lokalne samouprave (JLS)</w:t>
            </w:r>
          </w:p>
        </w:tc>
        <w:tc>
          <w:tcPr>
            <w:tcW w:w="550" w:type="pct"/>
            <w:vAlign w:val="center"/>
          </w:tcPr>
          <w:p>
            <w:pPr>
              <w:spacing w:after="0" w:line="240"/>
              <w:jc w:val="center"/>
            </w:pPr>
            <w:r>
              <w:rPr>
                <w:sz w:val="18"/>
                <w:rFonts w:ascii="Times New Roman" w:hAnsi="Times New Roman" w:cs="Times New Roman"/>
              </w:rPr>
              <w:t>Uvjet za postizanje ciljeva sanacije klizišta je sklapanje ugovora o sufinanciranju te izvršenje radova po sekundarnim ugovorima (ugovor između Naručitelja (JLS) i Izvođača)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Sektor zaštite od štetnog djelovanja voda</w:t>
            </w:r>
          </w:p>
        </w:tc>
        <w:tc>
          <w:tcPr>
            <w:tcW w:w="550" w:type="pct"/>
            <w:vAlign w:val="center"/>
          </w:tcPr>
          <w:p>
            <w:pPr>
              <w:spacing w:after="0" w:line="240"/>
              <w:jc w:val="right"/>
            </w:pPr>
            <w:r>
              <w:rPr>
                <w:sz w:val="18"/>
                <w:rFonts w:ascii="Times New Roman" w:hAnsi="Times New Roman" w:cs="Times New Roman"/>
              </w:rPr>
              <w:t>18,0</w:t>
            </w:r>
          </w:p>
        </w:tc>
        <w:tc>
          <w:tcPr>
            <w:tcW w:w="550" w:type="pct"/>
            <w:vAlign w:val="center"/>
          </w:tcPr>
          <w:p>
            <w:pPr>
              <w:spacing w:after="0" w:line="240"/>
              <w:jc w:val="right"/>
            </w:pPr>
            <w:r>
              <w:rPr>
                <w:sz w:val="18"/>
                <w:rFonts w:ascii="Times New Roman" w:hAnsi="Times New Roman" w:cs="Times New Roman"/>
              </w:rPr>
              <w:t>18,0</w:t>
            </w:r>
          </w:p>
        </w:tc>
      </w:tr>
      <w:tr>
        <w:tc>
          <w:tcPr>
            <w:tcW w:w="950" w:type="pct"/>
            <w:vAlign w:val="center"/>
          </w:tcPr>
          <w:p>
            <w:pPr>
              <w:spacing w:after="0" w:line="240"/>
              <w:jc w:val="center"/>
            </w:pPr>
            <w:r>
              <w:rPr>
                <w:sz w:val="18"/>
                <w:rFonts w:ascii="Times New Roman" w:hAnsi="Times New Roman" w:cs="Times New Roman"/>
              </w:rPr>
              <w:t>Broj saniranih klizišta na županijskim cestama s Županijskim upravama za ceste (ŽUC)</w:t>
            </w:r>
          </w:p>
        </w:tc>
        <w:tc>
          <w:tcPr>
            <w:tcW w:w="550" w:type="pct"/>
            <w:vAlign w:val="center"/>
          </w:tcPr>
          <w:p>
            <w:pPr>
              <w:spacing w:after="0" w:line="240"/>
              <w:jc w:val="center"/>
            </w:pPr>
            <w:r>
              <w:rPr>
                <w:sz w:val="18"/>
                <w:rFonts w:ascii="Times New Roman" w:hAnsi="Times New Roman" w:cs="Times New Roman"/>
              </w:rPr>
              <w:t>Uvjet za postizanje ciljeva sanacije klizišta je sklapanje ugovora o sufinanciranju te izvršenje radova po sekundarnim ugovorima (ugovor između Naručitelja (ŽUC) i Izvođača)</w:t>
            </w:r>
          </w:p>
        </w:tc>
        <w:tc>
          <w:tcPr>
            <w:tcW w:w="550" w:type="pct"/>
            <w:vAlign w:val="center"/>
          </w:tcPr>
          <w:p>
            <w:pPr>
              <w:spacing w:after="0" w:line="240"/>
              <w:jc w:val="center"/>
            </w:pPr>
            <w:r>
              <w:rPr>
                <w:sz w:val="18"/>
                <w:rFonts w:ascii="Times New Roman" w:hAnsi="Times New Roman" w:cs="Times New Roman"/>
              </w:rPr>
              <w:t>broj</w:t>
            </w:r>
          </w:p>
        </w:tc>
        <w:tc>
          <w:tcPr>
            <w:tcW w:w="550" w:type="pct"/>
            <w:vAlign w:val="center"/>
          </w:tcPr>
          <w:p>
            <w:pPr>
              <w:spacing w:after="0" w:line="240"/>
              <w:jc w:val="right"/>
            </w:pPr>
            <w:r>
              <w:rPr>
                <w:sz w:val="18"/>
                <w:rFonts w:ascii="Times New Roman" w:hAnsi="Times New Roman" w:cs="Times New Roman"/>
              </w:rPr>
              <w:t>0,0</w:t>
            </w:r>
          </w:p>
        </w:tc>
        <w:tc>
          <w:tcPr>
            <w:tcW w:w="550" w:type="pct"/>
            <w:vAlign w:val="center"/>
          </w:tcPr>
          <w:p>
            <w:pPr>
              <w:spacing w:after="0" w:line="240"/>
              <w:jc w:val="center"/>
            </w:pPr>
            <w:r>
              <w:rPr>
                <w:sz w:val="18"/>
                <w:rFonts w:ascii="Times New Roman" w:hAnsi="Times New Roman" w:cs="Times New Roman"/>
              </w:rPr>
              <w:t>Hrvatske vode Sektor zaštite od štetnog djelovanja voda</w:t>
            </w:r>
          </w:p>
        </w:tc>
        <w:tc>
          <w:tcPr>
            <w:tcW w:w="550" w:type="pct"/>
            <w:vAlign w:val="center"/>
          </w:tcPr>
          <w:p>
            <w:pPr>
              <w:spacing w:after="0" w:line="240"/>
              <w:jc w:val="right"/>
            </w:pPr>
            <w:r>
              <w:rPr>
                <w:sz w:val="18"/>
                <w:rFonts w:ascii="Times New Roman" w:hAnsi="Times New Roman" w:cs="Times New Roman"/>
              </w:rPr>
              <w:t>5,0</w:t>
            </w:r>
          </w:p>
        </w:tc>
        <w:tc>
          <w:tcPr>
            <w:tcW w:w="550" w:type="pct"/>
            <w:vAlign w:val="center"/>
          </w:tcPr>
          <w:p>
            <w:pPr>
              <w:spacing w:after="0" w:line="240"/>
              <w:jc w:val="right"/>
            </w:pPr>
            <w:r>
              <w:rPr>
                <w:sz w:val="18"/>
                <w:rFonts w:ascii="Times New Roman" w:hAnsi="Times New Roman" w:cs="Times New Roman"/>
              </w:rPr>
              <w:t>5,0</w:t>
            </w:r>
          </w:p>
        </w:tc>
      </w:tr>
    </w:tbl>
    <w:p>
      <w:pPr>
        <w:spacing w:after="0" w:line="240"/>
      </w:pPr>
    </w:p>
    <w:p>
      <w:pPr>
        <w:spacing w:line="360"/>
        <w:jc w:val="center"/>
      </w:pPr>
      <w:r>
        <w:rPr>
          <w:b/>
          <w:u w:val="single"/>
          <w:sz w:val="24"/>
          <w:rFonts w:ascii="Times New Roman" w:hAnsi="Times New Roman" w:cs="Times New Roman"/>
        </w:rPr>
        <w:br/>
        <w:t xml:space="preserve">POSEBNI IZVJEŠTAJI HRVATSKIH VODA</w:t>
      </w:r>
    </w:p>
    <w:p>
      <w:pPr>
        <w:spacing w:line="360"/>
        <w:jc w:val="left"/>
      </w:pPr>
      <w:r>
        <w:rPr>
          <w:b/>
          <w:u w:val="single"/>
          <w:sz w:val="24"/>
          <w:rFonts w:ascii="Times New Roman" w:hAnsi="Times New Roman" w:cs="Times New Roman"/>
        </w:rPr>
        <w:br/>
        <w:t xml:space="preserve">IZVJEŠTAJ O ZADUŽIVANJU NA DOMAĆEM I STRANOM TRŽIŠTU NOVCA I KAPITALA</w:t>
      </w:r>
    </w:p>
    <w:p>
      <w:pPr>
        <w:spacing w:line="240"/>
        <w:jc w:val="both"/>
      </w:pPr>
      <w:r>
        <w:rPr>
          <w:rFonts w:ascii="Times New Roman" w:hAnsi="Times New Roman" w:cs="Times New Roman"/>
          <w:sz w:val="24"/>
        </w:rPr>
        <w:t xml:space="preserve">Zaduživanje na domaćem tržištu
kapitala provedeno je uz suglasnost Vlade Republike Hrvatske kod kreditora
Privredna banka Zagreb d.d. sukladno potrebi osiguranja dodatnog izvora
financiranja za pokriće rashoda predviđenih Financijskim planom za 2023. godinu
u iznosu 79.633.685,00 EUR s rokom korištenja do 31.12.2023. godine. Rok
otplate kredita je 10 godina uključujući poček od 2 godine, u jednakim
polugodišnjim ratama uz fiksnu kamatnu stopu 3,26% godišnje.</w:t>
      </w:r>
      <w:r>
        <w:rPr>
          <w:rFonts w:ascii="Times New Roman" w:hAnsi="Times New Roman" w:cs="Times New Roman"/>
          <w:sz w:val="24"/>
        </w:rPr>
        <w:br/>
      </w:r>
      <w:r>
        <w:rPr>
          <w:rFonts w:ascii="Times New Roman" w:hAnsi="Times New Roman" w:cs="Times New Roman"/>
          <w:sz w:val="24"/>
        </w:rPr>
        <w:br/>
      </w:r>
    </w:p>
    <w:p>
      <w:pPr>
        <w:spacing w:line="360"/>
        <w:jc w:val="left"/>
      </w:pPr>
      <w:r>
        <w:rPr>
          <w:b/>
          <w:u w:val="single"/>
          <w:sz w:val="24"/>
          <w:rFonts w:ascii="Times New Roman" w:hAnsi="Times New Roman" w:cs="Times New Roman"/>
        </w:rPr>
        <w:br/>
        <w:t xml:space="preserve">IZVJEŠTAJ O KORIŠTENJU SREDSTAVA FONDOVA EUROPSKE UNIJE</w:t>
      </w:r>
    </w:p>
    <w:p>
      <w:pPr>
        <w:spacing w:line="240"/>
        <w:jc w:val="both"/>
      </w:pPr>
      <w:r>
        <w:rPr>
          <w:rFonts w:ascii="Times New Roman" w:hAnsi="Times New Roman" w:cs="Times New Roman"/>
          <w:b/>
          <w:i/>
          <w:sz w:val="24"/>
        </w:rPr>
        <w:t xml:space="preserve">Bespovratna EU sredstva</w:t>
      </w:r>
      <w:r>
        <w:rPr>
          <w:rFonts w:ascii="Times New Roman" w:hAnsi="Times New Roman" w:cs="Times New Roman"/>
          <w:sz w:val="24"/>
        </w:rPr>
        <w:t xml:space="preserve"> u 2023. ostvarena su u ukupnom iznosu od 421.448.938,72 EU, </w:t>
      </w:r>
      <w:r>
        <w:rPr>
          <w:rFonts w:ascii="Times New Roman" w:hAnsi="Times New Roman" w:cs="Times New Roman"/>
          <w:sz w:val="24"/>
        </w:rPr>
        <w:t xml:space="preserve">a sastoje se od: </w:t>
      </w:r>
    </w:p>
    <w:p>
      <w:pPr>
        <w:spacing w:line="240"/>
        <w:jc w:val="both"/>
      </w:pPr>
      <w:r>
        <w:rPr>
          <w:rFonts w:ascii="Times New Roman" w:hAnsi="Times New Roman" w:cs="Times New Roman"/>
          <w:sz w:val="24"/>
        </w:rPr>
        <w:t xml:space="preserve">-Kapitalnih u ukupnom iznosu od 401.307.837,50 EUR, sastoje se od
bespovratnih EU sredstava putem državnog proračuna s razdjela Ministarstva gospodarstva
i održivog razvoja i to: za EU projekte poboljšanja vodnokomunalne
infrastrukture OP „Konkurentnost i kohezija 2014-2020 Prioritet 5 i 6“ u iznosu
258.882.194,92 EUR, za projekte obrane od poplava u iznosu 35.820.480,14 EUR od
čega za „OP Konkurentnost i kohezija 2014-2020“ u iznosu 18.657.651,56 EUR i
„Fond solidarnosti -  potresi na području Sisačko-moslavačke županije“
iznos 1.931.208,53 EUR, te iz Mehanizma za oporavak i otpornost NPOO - za
projekte obrane od poplava 15.231.620,05 EUR, projekt NATURAVITA u iznosu
131.270,02 EUR i Mehanizma za oporavak i otpornost NPOO za vodnokomunalne
projekte u iznosu od 106.473.892,42 EUR.</w:t>
      </w:r>
    </w:p>
    <w:p>
      <w:pPr>
        <w:spacing w:line="240"/>
        <w:jc w:val="both"/>
      </w:pPr>
      <w:r>
        <w:rPr>
          <w:rFonts w:ascii="Times New Roman" w:hAnsi="Times New Roman" w:cs="Times New Roman"/>
          <w:sz w:val="24"/>
        </w:rPr>
        <w:t xml:space="preserve">-Tekućih u ukupnom iznosu od 20.141.101,22 EUR. Sastoje
se od bespovratnih EU sredstava putem državnog proračuna s razdjela
Ministarstva gospodarstva i održivog razvoja za EU projekt Naturavita u iznosu
od 516.346,01 EUR i projekt Improve river life u iznosu 285.305,40 EUR, iz
Fonda solidarnosti za potrese na području Zagrebačke i Sisačko-moslavačke
županije u iznosu od 17.318.063,48 EUR, Mehanizma za oporavak i otpornost NPOO
– za projekt obrane od poplava u iznosu 365.196,43 EUR i s razdjela
Ministarstva regionalnog razvoja i fondova EU – tehnička pomoć u iznosu
1.656.189,90 EUR.</w:t>
      </w:r>
    </w:p>
    <w:p>
      <w:pPr>
        <w:spacing w:line="240"/>
        <w:jc w:val="both"/>
      </w:pPr>
      <w:r>
        <w:rPr>
          <w:rFonts w:ascii="Times New Roman" w:hAnsi="Times New Roman" w:cs="Times New Roman"/>
          <w:sz w:val="24"/>
        </w:rPr>
        <w:t xml:space="preserve">U nastavku</w:t>
      </w:r>
      <w:r>
        <w:rPr>
          <w:rFonts w:ascii="Times New Roman" w:hAnsi="Times New Roman" w:cs="Times New Roman"/>
          <w:sz w:val="24"/>
        </w:rPr>
        <w:t xml:space="preserve"> tablični prikaz projekata od početka provedbe koji su na dan 31.12.2023. u tijeku. Radi se o projektima vodne komunale (aglomeracije) i poplavnim projektima. </w:t>
      </w:r>
    </w:p>
    <w:p>
      <w:pPr>
        <w:spacing w:line="240"/>
        <w:jc w:val="both"/>
      </w:pP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p>
    <w:tbl>
      <w:tblPr>
        <w:tblStyle w:val="TableGrid"/>
        <w:tblW w:w="12498" w:type="dxa"/>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gridCol/>
        <w:gridCol/>
        <w:gridCol/>
      </w:tblGrid>
      <w:tr>
        <w:trPr>
          <w:trHeight w:val="300" w:hRule="atLeast"/>
        </w:trPr>
        <w:tc>
          <w:tcPr>
            <w:tcW w:w="960" w:type="auto"/>
            <w:tcMar>
              <w:left w:w="108" w:type="dxa"/>
              <w:right w:w="108" w:type="dxa"/>
            </w:tcMar>
            <w:vAlign w:val="bottom"/>
          </w:tcPr>
          <w:p/>
        </w:tc>
        <w:tc>
          <w:tcPr>
            <w:tcW w:w="4020" w:type="auto"/>
            <w:tcBorders>
              <w:top w:val="single" w:color="000000" w:sz="59"/>
              <w:left w:val="single" w:color="000000" w:sz="59"/>
              <w:bottom w:val="single" w:color="000000" w:sz="59"/>
              <w:right w:val="single" w:color="000000" w:sz="59"/>
            </w:tcBorders>
            <w:tcMar>
              <w:left w:w="108" w:type="dxa"/>
              <w:right w:w="108" w:type="dxa"/>
            </w:tcMar>
            <w:vAlign w:val="bottom"/>
          </w:tcPr>
          <w:p>
            <w:r>
              <w:rPr>
                <w:rFonts w:ascii="Times New Roman" w:hAnsi="Times New Roman"/>
              </w:rPr>
              <w:t xml:space="preserve"> podaci u EUR</w:t>
            </w:r>
          </w:p>
        </w:tc>
        <w:tc>
          <w:tcPr>
            <w:tcW w:w="1940" w:type="auto"/>
            <w:tcBorders>
              <w:top w:val="single" w:color="000000" w:sz="59"/>
              <w:left w:val="none" w:color="000000" w:sz="59"/>
              <w:bottom w:val="single" w:color="000000" w:sz="59"/>
              <w:right w:val="single" w:color="000000" w:sz="59"/>
            </w:tcBorders>
            <w:tcMar>
              <w:left w:w="108" w:type="dxa"/>
              <w:right w:w="108" w:type="dxa"/>
            </w:tcMar>
            <w:vAlign w:val="bottom"/>
          </w:tcPr>
          <w:p>
            <w:r>
              <w:rPr>
                <w:rFonts w:ascii="Times New Roman" w:hAnsi="Times New Roman"/>
              </w:rPr>
              <w:t xml:space="preserve">Prihvatljivi troškovi</w:t>
            </w:r>
          </w:p>
        </w:tc>
        <w:tc>
          <w:tcPr>
            <w:tcW w:w="1580" w:type="auto"/>
            <w:tcBorders>
              <w:top w:val="single" w:color="000000" w:sz="59"/>
              <w:left w:val="none" w:color="000000" w:sz="59"/>
              <w:bottom w:val="single" w:color="000000" w:sz="59"/>
              <w:right w:val="single" w:color="000000" w:sz="59"/>
            </w:tcBorders>
            <w:tcMar>
              <w:left w:w="108" w:type="dxa"/>
              <w:right w:w="108" w:type="dxa"/>
            </w:tcMar>
            <w:vAlign w:val="bottom"/>
          </w:tcPr>
          <w:p>
            <w:r>
              <w:rPr>
                <w:rFonts w:ascii="Times New Roman" w:hAnsi="Times New Roman"/>
              </w:rPr>
              <w:t xml:space="preserve">EU sredstva</w:t>
            </w:r>
          </w:p>
          <w:p>
            <w:r>
              <w:rPr>
                <w:rFonts w:ascii="Times New Roman" w:hAnsi="Times New Roman"/>
              </w:rPr>
              <w:t xml:space="preserve">ugovorena</w:t>
            </w:r>
          </w:p>
        </w:tc>
        <w:tc>
          <w:tcPr>
            <w:tcW w:w="1660" w:type="auto"/>
            <w:tcBorders>
              <w:top w:val="single" w:color="000000" w:sz="59"/>
              <w:left w:val="none" w:color="000000" w:sz="59"/>
              <w:bottom w:val="single" w:color="000000" w:sz="59"/>
              <w:right w:val="single" w:color="000000" w:sz="59"/>
            </w:tcBorders>
            <w:tcMar>
              <w:left w:w="108" w:type="dxa"/>
              <w:right w:w="108" w:type="dxa"/>
            </w:tcMar>
            <w:vAlign w:val="bottom"/>
          </w:tcPr>
          <w:p>
            <w:r>
              <w:rPr>
                <w:rFonts w:ascii="Times New Roman" w:hAnsi="Times New Roman"/>
              </w:rPr>
              <w:t xml:space="preserve">Ukupno plaćeni</w:t>
            </w:r>
          </w:p>
          <w:p>
            <w:r>
              <w:rPr>
                <w:rFonts w:ascii="Times New Roman" w:hAnsi="Times New Roman"/>
              </w:rPr>
              <w:t xml:space="preserve">prihvatljivi troškovi</w:t>
            </w:r>
          </w:p>
        </w:tc>
        <w:tc>
          <w:tcPr>
            <w:tcW w:w="2320" w:type="auto"/>
            <w:tcBorders>
              <w:top w:val="single" w:color="000000" w:sz="59"/>
              <w:left w:val="none" w:color="000000" w:sz="59"/>
              <w:bottom w:val="single" w:color="000000" w:sz="59"/>
              <w:right w:val="single" w:color="000000" w:sz="59"/>
            </w:tcBorders>
            <w:tcMar>
              <w:left w:w="108" w:type="dxa"/>
              <w:right w:w="108" w:type="dxa"/>
            </w:tcMar>
            <w:vAlign w:val="bottom"/>
          </w:tcPr>
          <w:p>
            <w:r>
              <w:rPr>
                <w:rFonts w:ascii="Times New Roman" w:hAnsi="Times New Roman"/>
              </w:rPr>
              <w:t xml:space="preserve">Ukupno plaćeno EU sredstva</w:t>
            </w:r>
          </w:p>
        </w:tc>
      </w:tr>
      <w:tr>
        <w:trPr>
          <w:trHeight w:val="300" w:hRule="atLeast"/>
        </w:trPr>
        <w:tc>
          <w:tcPr>
            <w:tcW w:w="960" w:type="auto"/>
            <w:vMerge w:val="restart"/>
            <w:tcBorders>
              <w:top w:val="single" w:color="000000" w:sz="59"/>
              <w:left w:val="single" w:color="000000" w:sz="59"/>
              <w:bottom w:val="single" w:color="000000" w:sz="59"/>
              <w:right w:val="single" w:color="000000" w:sz="59"/>
            </w:tcBorders>
            <w:tcMar>
              <w:left w:w="108" w:type="dxa"/>
              <w:right w:w="108" w:type="dxa"/>
            </w:tcMar>
            <w:vAlign w:val="bottom"/>
          </w:tcPr>
          <w:p>
            <w:pPr>
              <w:jc w:val="center"/>
            </w:pPr>
            <w:r>
              <w:rPr>
                <w:rFonts w:ascii="Times New Roman" w:hAnsi="Times New Roman"/>
              </w:rPr>
              <w:t xml:space="preserve">PO VI</w:t>
            </w:r>
          </w:p>
        </w:tc>
        <w:tc>
          <w:tcPr>
            <w:tcW w:w="4020" w:type="auto"/>
            <w:tcBorders>
              <w:top w:val="none" w:color="000000" w:sz="59"/>
              <w:left w:val="none" w:color="000000" w:sz="59"/>
              <w:bottom w:val="single" w:color="000000" w:sz="59"/>
              <w:right w:val="single" w:color="000000" w:sz="59"/>
            </w:tcBorders>
            <w:tcMar>
              <w:left w:w="108" w:type="dxa"/>
              <w:right w:w="108" w:type="dxa"/>
            </w:tcMar>
            <w:vAlign w:val="bottom"/>
          </w:tcPr>
          <w:p>
            <w:r>
              <w:rPr>
                <w:rFonts w:ascii="Times New Roman" w:hAnsi="Times New Roman"/>
              </w:rPr>
              <w:t xml:space="preserve">Projekti aglomaracija OPKK 42</w:t>
            </w:r>
          </w:p>
        </w:tc>
        <w:tc>
          <w:tcPr>
            <w:tcW w:w="194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2.331.481.436,55</w:t>
            </w:r>
          </w:p>
        </w:tc>
        <w:tc>
          <w:tcPr>
            <w:tcW w:w="158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1.633.472.570,53</w:t>
            </w:r>
          </w:p>
        </w:tc>
        <w:tc>
          <w:tcPr>
            <w:tcW w:w="166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1.450.859.874,42</w:t>
            </w:r>
          </w:p>
        </w:tc>
        <w:tc>
          <w:tcPr>
            <w:tcW w:w="232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1.018.209.121,08</w:t>
            </w:r>
          </w:p>
        </w:tc>
      </w:tr>
      <w:tr>
        <w:trPr>
          <w:trHeight w:val="300" w:hRule="atLeast"/>
        </w:trPr>
        <w:tc>
          <w:tcPr>
            <w:tcW w:w="0"/>
            <w:vMerge/>
          </w:tcPr>
          <w:p/>
        </w:tc>
        <w:tc>
          <w:tcPr>
            <w:tcW w:w="4020" w:type="auto"/>
            <w:tcBorders>
              <w:top w:val="none" w:color="000000" w:sz="59"/>
              <w:left w:val="none" w:color="000000" w:sz="59"/>
              <w:bottom w:val="single" w:color="000000" w:sz="59"/>
              <w:right w:val="single" w:color="000000" w:sz="59"/>
            </w:tcBorders>
            <w:tcMar>
              <w:left w:w="108" w:type="dxa"/>
              <w:right w:w="108" w:type="dxa"/>
            </w:tcMar>
            <w:vAlign w:val="bottom"/>
          </w:tcPr>
          <w:p>
            <w:r>
              <w:rPr>
                <w:rFonts w:ascii="Times New Roman" w:hAnsi="Times New Roman"/>
              </w:rPr>
              <w:t xml:space="preserve">Projekti aglomaracija 11*</w:t>
            </w:r>
          </w:p>
        </w:tc>
        <w:tc>
          <w:tcPr>
            <w:tcW w:w="194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466.112.606,72</w:t>
            </w:r>
          </w:p>
        </w:tc>
        <w:tc>
          <w:tcPr>
            <w:tcW w:w="158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329.297.896,63</w:t>
            </w:r>
          </w:p>
        </w:tc>
        <w:tc>
          <w:tcPr>
            <w:tcW w:w="166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168.620.054,36</w:t>
            </w:r>
          </w:p>
        </w:tc>
        <w:tc>
          <w:tcPr>
            <w:tcW w:w="232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117.209.872,78</w:t>
            </w:r>
          </w:p>
        </w:tc>
      </w:tr>
      <w:tr>
        <w:trPr>
          <w:trHeight w:val="1035" w:hRule="atLeast"/>
        </w:trPr>
        <w:tc>
          <w:tcPr>
            <w:tcW w:w="960" w:type="auto"/>
            <w:vMerge w:val="restart"/>
            <w:tcBorders>
              <w:top w:val="none" w:color="000000" w:sz="59"/>
              <w:left w:val="singl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PO V</w:t>
            </w:r>
          </w:p>
        </w:tc>
        <w:tc>
          <w:tcPr>
            <w:tcW w:w="4020" w:type="auto"/>
            <w:tcBorders>
              <w:top w:val="none" w:color="000000" w:sz="59"/>
              <w:left w:val="none" w:color="000000" w:sz="59"/>
              <w:bottom w:val="single" w:color="000000" w:sz="59"/>
              <w:right w:val="single" w:color="000000" w:sz="59"/>
            </w:tcBorders>
            <w:tcMar>
              <w:left w:w="108" w:type="dxa"/>
              <w:right w:w="108" w:type="dxa"/>
            </w:tcMar>
            <w:vAlign w:val="center"/>
          </w:tcPr>
          <w:p>
            <w:r>
              <w:rPr>
                <w:rFonts w:ascii="Times New Roman" w:hAnsi="Times New Roman"/>
              </w:rPr>
              <w:t xml:space="preserve">Modernizacija
lijevoobalnih savskih nasipa od Račinovaca do Nove Gradiške</w:t>
            </w:r>
          </w:p>
        </w:tc>
        <w:tc>
          <w:tcPr>
            <w:tcW w:w="194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49.073.465,41</w:t>
            </w:r>
          </w:p>
        </w:tc>
        <w:tc>
          <w:tcPr>
            <w:tcW w:w="158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41.712.445,60</w:t>
            </w:r>
          </w:p>
        </w:tc>
        <w:tc>
          <w:tcPr>
            <w:tcW w:w="166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45.109.466,90</w:t>
            </w:r>
          </w:p>
        </w:tc>
        <w:tc>
          <w:tcPr>
            <w:tcW w:w="232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38.343.046,80</w:t>
            </w:r>
          </w:p>
        </w:tc>
      </w:tr>
      <w:tr>
        <w:trPr>
          <w:trHeight w:val="1260" w:hRule="atLeast"/>
        </w:trPr>
        <w:tc>
          <w:tcPr>
            <w:tcW w:w="0"/>
            <w:vMerge/>
          </w:tcPr>
          <w:p/>
        </w:tc>
        <w:tc>
          <w:tcPr>
            <w:tcW w:w="4020" w:type="auto"/>
            <w:tcBorders>
              <w:top w:val="none" w:color="000000" w:sz="59"/>
              <w:left w:val="none" w:color="000000" w:sz="59"/>
              <w:bottom w:val="single" w:color="000000" w:sz="59"/>
              <w:right w:val="single" w:color="000000" w:sz="59"/>
            </w:tcBorders>
            <w:tcMar>
              <w:left w:w="108" w:type="dxa"/>
              <w:right w:w="108" w:type="dxa"/>
            </w:tcMar>
            <w:vAlign w:val="center"/>
          </w:tcPr>
          <w:p>
            <w:r>
              <w:rPr>
                <w:rFonts w:ascii="Times New Roman" w:hAnsi="Times New Roman"/>
              </w:rPr>
              <w:t xml:space="preserve">Projekt unaprjeđenja
negrađevinskih mjera upravljanja rizicima od poplava u Republici Hrvatskoj
(VEPAR)</w:t>
            </w:r>
          </w:p>
        </w:tc>
        <w:tc>
          <w:tcPr>
            <w:tcW w:w="194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33.194.046,72</w:t>
            </w:r>
          </w:p>
        </w:tc>
        <w:tc>
          <w:tcPr>
            <w:tcW w:w="158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28.214.939,71</w:t>
            </w:r>
          </w:p>
        </w:tc>
        <w:tc>
          <w:tcPr>
            <w:tcW w:w="166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20.995.797,42</w:t>
            </w:r>
          </w:p>
        </w:tc>
        <w:tc>
          <w:tcPr>
            <w:tcW w:w="232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17.846.427,74</w:t>
            </w:r>
          </w:p>
        </w:tc>
      </w:tr>
      <w:tr>
        <w:trPr>
          <w:trHeight w:val="630" w:hRule="atLeast"/>
        </w:trPr>
        <w:tc>
          <w:tcPr>
            <w:tcW w:w="0"/>
            <w:vMerge/>
          </w:tcPr>
          <w:p/>
        </w:tc>
        <w:tc>
          <w:tcPr>
            <w:tcW w:w="4020" w:type="auto"/>
            <w:tcBorders>
              <w:top w:val="none" w:color="000000" w:sz="59"/>
              <w:left w:val="none" w:color="000000" w:sz="59"/>
              <w:bottom w:val="single" w:color="000000" w:sz="59"/>
              <w:right w:val="single" w:color="000000" w:sz="59"/>
            </w:tcBorders>
            <w:tcMar>
              <w:left w:w="108" w:type="dxa"/>
              <w:right w:w="108" w:type="dxa"/>
            </w:tcMar>
            <w:vAlign w:val="center"/>
          </w:tcPr>
          <w:p>
            <w:r>
              <w:rPr>
                <w:rFonts w:ascii="Times New Roman" w:hAnsi="Times New Roman"/>
              </w:rPr>
              <w:t xml:space="preserve">Projekt zaštite od
poplava grada Ogulina</w:t>
            </w:r>
          </w:p>
        </w:tc>
        <w:tc>
          <w:tcPr>
            <w:tcW w:w="194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24.711.962,44</w:t>
            </w:r>
          </w:p>
        </w:tc>
        <w:tc>
          <w:tcPr>
            <w:tcW w:w="158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21.005.168,07</w:t>
            </w:r>
          </w:p>
        </w:tc>
        <w:tc>
          <w:tcPr>
            <w:tcW w:w="166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13.791.987,43</w:t>
            </w:r>
          </w:p>
        </w:tc>
        <w:tc>
          <w:tcPr>
            <w:tcW w:w="232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11.723.189,28</w:t>
            </w:r>
          </w:p>
        </w:tc>
      </w:tr>
      <w:tr>
        <w:trPr>
          <w:trHeight w:val="630" w:hRule="atLeast"/>
        </w:trPr>
        <w:tc>
          <w:tcPr>
            <w:tcW w:w="0"/>
            <w:vMerge/>
          </w:tcPr>
          <w:p/>
        </w:tc>
        <w:tc>
          <w:tcPr>
            <w:tcW w:w="4020" w:type="auto"/>
            <w:tcBorders>
              <w:top w:val="none" w:color="000000" w:sz="59"/>
              <w:left w:val="none" w:color="000000" w:sz="59"/>
              <w:bottom w:val="single" w:color="000000" w:sz="59"/>
              <w:right w:val="single" w:color="000000" w:sz="59"/>
            </w:tcBorders>
            <w:tcMar>
              <w:left w:w="108" w:type="dxa"/>
              <w:right w:w="108" w:type="dxa"/>
            </w:tcMar>
            <w:vAlign w:val="center"/>
          </w:tcPr>
          <w:p>
            <w:r>
              <w:rPr>
                <w:rFonts w:ascii="Times New Roman" w:hAnsi="Times New Roman"/>
              </w:rPr>
              <w:t xml:space="preserve">Projekt zaštite od
poplava Karlovačko-sisačkog područja</w:t>
            </w:r>
          </w:p>
        </w:tc>
        <w:tc>
          <w:tcPr>
            <w:tcW w:w="194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71.633.506,15</w:t>
            </w:r>
          </w:p>
        </w:tc>
        <w:tc>
          <w:tcPr>
            <w:tcW w:w="158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60.888.480,22</w:t>
            </w:r>
          </w:p>
        </w:tc>
        <w:tc>
          <w:tcPr>
            <w:tcW w:w="166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27.663.156,99</w:t>
            </w:r>
          </w:p>
        </w:tc>
        <w:tc>
          <w:tcPr>
            <w:tcW w:w="2320" w:type="auto"/>
            <w:tcBorders>
              <w:top w:val="none" w:color="000000" w:sz="59"/>
              <w:left w:val="none" w:color="000000" w:sz="59"/>
              <w:bottom w:val="single" w:color="000000" w:sz="59"/>
              <w:right w:val="single" w:color="000000" w:sz="59"/>
            </w:tcBorders>
            <w:tcMar>
              <w:left w:w="108" w:type="dxa"/>
              <w:right w:w="108" w:type="dxa"/>
            </w:tcMar>
            <w:vAlign w:val="center"/>
          </w:tcPr>
          <w:p>
            <w:pPr>
              <w:jc w:val="center"/>
            </w:pPr>
            <w:r>
              <w:rPr>
                <w:rFonts w:ascii="Times New Roman" w:hAnsi="Times New Roman"/>
              </w:rPr>
              <w:t xml:space="preserve">23.513.683,36</w:t>
            </w:r>
          </w:p>
        </w:tc>
      </w:tr>
      <w:tr>
        <w:trPr>
          <w:trHeight w:val="300" w:hRule="atLeast"/>
        </w:trPr>
        <w:tc>
          <w:tcPr>
            <w:tcW w:w="960" w:type="auto"/>
            <w:tcMar>
              <w:left w:w="108" w:type="dxa"/>
              <w:right w:w="108" w:type="dxa"/>
            </w:tcMar>
            <w:vAlign w:val="bottom"/>
          </w:tcPr>
          <w:p/>
        </w:tc>
        <w:tc>
          <w:tcPr>
            <w:tcW w:w="4020" w:type="auto"/>
            <w:tcBorders>
              <w:top w:val="none" w:color="000000" w:sz="59"/>
              <w:left w:val="single" w:color="000000" w:sz="59"/>
              <w:bottom w:val="single" w:color="000000" w:sz="59"/>
              <w:right w:val="single" w:color="000000" w:sz="59"/>
            </w:tcBorders>
            <w:tcMar>
              <w:left w:w="108" w:type="dxa"/>
              <w:right w:w="108" w:type="dxa"/>
            </w:tcMar>
            <w:vAlign w:val="bottom"/>
          </w:tcPr>
          <w:p>
            <w:r>
              <w:rPr>
                <w:rFonts w:ascii="Times New Roman" w:hAnsi="Times New Roman"/>
              </w:rPr>
              <w:t xml:space="preserve">UKUPNO</w:t>
            </w:r>
          </w:p>
        </w:tc>
        <w:tc>
          <w:tcPr>
            <w:tcW w:w="1940" w:type="auto"/>
            <w:tcBorders>
              <w:top w:val="none" w:color="000000" w:sz="59"/>
              <w:left w:val="none" w:color="000000" w:sz="59"/>
              <w:bottom w:val="single" w:color="000000" w:sz="59"/>
              <w:right w:val="single" w:color="000000" w:sz="59"/>
            </w:tcBorders>
            <w:tcMar>
              <w:left w:w="108" w:type="dxa"/>
              <w:right w:w="108" w:type="dxa"/>
            </w:tcMar>
            <w:vAlign w:val="bottom"/>
          </w:tcPr>
          <w:p>
            <w:pPr>
              <w:jc w:val="center"/>
            </w:pPr>
            <w:r>
              <w:rPr>
                <w:rFonts w:ascii="Times New Roman" w:hAnsi="Times New Roman"/>
              </w:rPr>
              <w:t xml:space="preserve">2.976.207.023,99</w:t>
            </w:r>
          </w:p>
        </w:tc>
        <w:tc>
          <w:tcPr>
            <w:tcW w:w="1580" w:type="auto"/>
            <w:tcBorders>
              <w:top w:val="none" w:color="000000" w:sz="59"/>
              <w:left w:val="none" w:color="000000" w:sz="59"/>
              <w:bottom w:val="single" w:color="000000" w:sz="59"/>
              <w:right w:val="single" w:color="000000" w:sz="59"/>
            </w:tcBorders>
            <w:tcMar>
              <w:left w:w="108" w:type="dxa"/>
              <w:right w:w="108" w:type="dxa"/>
            </w:tcMar>
            <w:vAlign w:val="bottom"/>
          </w:tcPr>
          <w:p>
            <w:pPr>
              <w:jc w:val="center"/>
            </w:pPr>
            <w:r>
              <w:rPr>
                <w:rFonts w:ascii="Times New Roman" w:hAnsi="Times New Roman"/>
              </w:rPr>
              <w:t xml:space="preserve">2.114.591.500,76</w:t>
            </w:r>
          </w:p>
        </w:tc>
        <w:tc>
          <w:tcPr>
            <w:tcW w:w="1660" w:type="auto"/>
            <w:tcBorders>
              <w:top w:val="none" w:color="000000" w:sz="59"/>
              <w:left w:val="none" w:color="000000" w:sz="59"/>
              <w:bottom w:val="single" w:color="000000" w:sz="59"/>
              <w:right w:val="single" w:color="000000" w:sz="59"/>
            </w:tcBorders>
            <w:tcMar>
              <w:left w:w="108" w:type="dxa"/>
              <w:right w:w="108" w:type="dxa"/>
            </w:tcMar>
            <w:vAlign w:val="bottom"/>
          </w:tcPr>
          <w:p>
            <w:pPr>
              <w:jc w:val="center"/>
            </w:pPr>
            <w:r>
              <w:rPr>
                <w:rFonts w:ascii="Times New Roman" w:hAnsi="Times New Roman"/>
              </w:rPr>
              <w:t xml:space="preserve">1.727.040.337,50</w:t>
            </w:r>
          </w:p>
        </w:tc>
        <w:tc>
          <w:tcPr>
            <w:tcW w:w="2320" w:type="auto"/>
            <w:tcBorders>
              <w:top w:val="none" w:color="000000" w:sz="59"/>
              <w:left w:val="none" w:color="000000" w:sz="59"/>
              <w:bottom w:val="single" w:color="000000" w:sz="59"/>
              <w:right w:val="single" w:color="000000" w:sz="59"/>
            </w:tcBorders>
            <w:tcMar>
              <w:left w:w="108" w:type="dxa"/>
              <w:right w:w="108" w:type="dxa"/>
            </w:tcMar>
            <w:vAlign w:val="bottom"/>
          </w:tcPr>
          <w:p>
            <w:pPr>
              <w:jc w:val="center"/>
            </w:pPr>
            <w:r>
              <w:rPr>
                <w:rFonts w:ascii="Times New Roman" w:hAnsi="Times New Roman"/>
              </w:rPr>
              <w:t xml:space="preserve">1.226.845.341,04</w:t>
            </w:r>
          </w:p>
        </w:tc>
      </w:tr>
    </w:tbl>
    <w:p>
      <w:pPr>
        <w:spacing w:line="240"/>
        <w:jc w:val="both"/>
      </w:pP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t xml:space="preserve">*Jedanaest projekata aglomeracija su u 2023. godini prešli u NPOO i iz tog programa je za te aglomeracije isplaćeno 63.234.081 EUR bespovratnih EU sredstava.</w:t>
      </w:r>
      <w:r>
        <w:rPr>
          <w:rFonts w:ascii="Times New Roman" w:hAnsi="Times New Roman" w:cs="Times New Roman"/>
          <w:sz w:val="24"/>
        </w:rPr>
        <w:t xml:space="preserve"> </w:t>
      </w:r>
      <w:r>
        <w:rPr>
          <w:rFonts w:ascii="Times New Roman" w:hAnsi="Times New Roman" w:cs="Times New Roman"/>
          <w:sz w:val="24"/>
        </w:rPr>
        <w:br/>
      </w:r>
      <w:r>
        <w:rPr>
          <w:rFonts w:ascii="Times New Roman" w:hAnsi="Times New Roman" w:cs="Times New Roman"/>
          <w:sz w:val="24"/>
        </w:rPr>
        <w:t xml:space="preserve">U okviru programa NPOO od početka provedbe pa do 31.12.2023. godine ukupno je trenutno evidentirano ugovorenih sredstava 416.792.100,24 EUR za vodnokomunalne projekte i projekte obrane od poplava. </w:t>
      </w:r>
      <w:r>
        <w:rPr>
          <w:rFonts w:ascii="Times New Roman" w:hAnsi="Times New Roman" w:cs="Times New Roman"/>
          <w:sz w:val="24"/>
        </w:rPr>
        <w:br/>
      </w:r>
      <w:r>
        <w:rPr>
          <w:rFonts w:ascii="Times New Roman" w:hAnsi="Times New Roman" w:cs="Times New Roman"/>
          <w:sz w:val="24"/>
        </w:rPr>
        <w:t xml:space="preserve">Na dan 31.12.2023. godine sveukupno je plaćeno za vodnokomunalne projekte 93.380.312,98 EUR bespovratnih EU sredstava, dok je za projekte obrane od poplave sveukupno plaćeno 31.000.417,30 EUR bespovratnih EU sredstava.</w:t>
      </w:r>
      <w:r>
        <w:rPr>
          <w:rFonts w:ascii="Times New Roman" w:hAnsi="Times New Roman" w:cs="Times New Roman"/>
          <w:sz w:val="24"/>
        </w:rPr>
        <w:br/>
      </w:r>
    </w:p>
    <w:p>
      <w:pPr>
        <w:spacing w:line="360"/>
        <w:jc w:val="left"/>
      </w:pPr>
      <w:r>
        <w:rPr>
          <w:b/>
          <w:u w:val="single"/>
          <w:sz w:val="24"/>
          <w:rFonts w:ascii="Times New Roman" w:hAnsi="Times New Roman" w:cs="Times New Roman"/>
        </w:rPr>
        <w:br/>
        <w:t xml:space="preserve">IZVJEŠTAJ O DANIM ZAJMOVIMA I POTRAŽIVANJIMA PO DANIM ZAJMOVIMA</w:t>
      </w:r>
    </w:p>
    <w:p>
      <w:pPr>
        <w:spacing w:line="240"/>
        <w:jc w:val="both"/>
      </w:pPr>
      <w:r>
        <w:rPr>
          <w:rFonts w:ascii="Times New Roman" w:hAnsi="Times New Roman" w:cs="Times New Roman"/>
          <w:sz w:val="24"/>
        </w:rPr>
        <w:t xml:space="preserve">Hrvatske vode imaju </w:t>
      </w:r>
      <w:r>
        <w:rPr>
          <w:rFonts w:ascii="Times New Roman" w:hAnsi="Times New Roman" w:cs="Times New Roman"/>
          <w:sz w:val="24"/>
        </w:rPr>
        <w:t xml:space="preserve">zajmove radnicima s otkupom stanova sa stanarskim pravom putem Zagrebačke banke d.d., ugovori su tridesetogodišnji sa skorim rokom završetka. Saldo potraživanja na dan 31.12.2023. iznosi 11.032,66 EUR.</w:t>
      </w:r>
    </w:p>
    <w:p>
      <w:pPr>
        <w:spacing w:line="360"/>
        <w:jc w:val="left"/>
      </w:pPr>
      <w:r>
        <w:rPr>
          <w:b/>
          <w:u w:val="single"/>
          <w:sz w:val="24"/>
          <w:rFonts w:ascii="Times New Roman" w:hAnsi="Times New Roman" w:cs="Times New Roman"/>
        </w:rPr>
        <w:br/>
        <w:t xml:space="preserve">IZVJEŠTAJ O STANJU POTRAŽIVANJA I DOSPJELIH OBVEZA TE O STANJU POTENCIJALNIH OBVEZA PO OSNOVI SUDSKIH SPOROVA</w:t>
      </w:r>
    </w:p>
    <w:p>
      <w:pPr>
        <w:spacing w:line="240"/>
        <w:jc w:val="both"/>
      </w:pPr>
      <w:r>
        <w:rPr>
          <w:rFonts w:ascii="Times New Roman" w:hAnsi="Times New Roman" w:cs="Times New Roman"/>
          <w:sz w:val="24"/>
        </w:rPr>
        <w:t xml:space="preserve">STANJE POTRAŽIVANJA</w:t>
      </w:r>
    </w:p>
    <w:p>
      <w:pPr>
        <w:spacing w:line="240"/>
        <w:jc w:val="both"/>
      </w:pPr>
      <w:r>
        <w:rPr>
          <w:rFonts w:ascii="Times New Roman" w:hAnsi="Times New Roman" w:cs="Times New Roman"/>
          <w:sz w:val="24"/>
        </w:rPr>
        <w:t xml:space="preserve">Ukupna potraživanja za prihode poslovanja Hrvatskih
voda na dan 31.12.2023. iznose 23.597.529,78 EUR na kojima je sukladno
Pravilniku o izmjenama i dopunama pravilnika o proračunskom računovodstvu i
računskom planu (Narodne novine 3/2018) proveden ispravak vrijednosti
potraživanja u iznosu od 12.586.383,58 EUR. Nakon ispravka vrijednosti,
potraživanja za prihode poslovanja iznose 11.011.146,20 EUR i manja su odnosu
na 2022. godinu za 763.436,88 EUR kada su iznosila 11.774.583,08 EUR.</w:t>
      </w:r>
    </w:p>
    <w:p>
      <w:pPr>
        <w:spacing w:line="240"/>
        <w:jc w:val="both"/>
      </w:pPr>
      <w:r>
        <w:rPr>
          <w:rFonts w:ascii="Times New Roman" w:hAnsi="Times New Roman" w:cs="Times New Roman"/>
          <w:sz w:val="24"/>
        </w:rPr>
        <w:t xml:space="preserve">Ukupna potraživanja se sastoje od potraživanja za
prihode od imovine u iznosu od 1.577.645,38 EUR, potraživanja od vodnih naknada
(koje sukladno Zakonu o financiranju vodnoga gospodarstva obračunavaju i
naplaćuju Hrvatske vode izravno i putem pravnih osoba koje obavljaju
vodoopskrbnu djelatnost i jedinica lokalne samouprave koje obavljaju poslove
naplate komunalne naknade i uz to naplaćuju naknadu za uređenje voda) u iznosu
od 21.952.460,00 EUR, te ostalih nespomenutih potraživanja u iznosu od 67.424,40
EUR.</w:t>
      </w:r>
    </w:p>
    <w:p>
      <w:pPr>
        <w:spacing w:line="240"/>
        <w:jc w:val="both"/>
      </w:pPr>
      <w:r>
        <w:rPr>
          <w:rFonts w:ascii="Times New Roman" w:hAnsi="Times New Roman" w:cs="Times New Roman"/>
          <w:sz w:val="24"/>
        </w:rPr>
        <w:t xml:space="preserve">Ukupni ispravak vrijednosti potraživanja sastoji se od
ispravaka vrijednosti potraživanja od vodnih naknada i izvršen je iznosom od 11.828.615,06
EUR, dok su potraživanja za prihode od imovine i ostala nespomenuta
potraživanja ispravljena u ukupnom iznosu od 757.768,52 EUR.</w:t>
      </w:r>
    </w:p>
    <w:p>
      <w:pPr>
        <w:spacing w:line="240"/>
        <w:jc w:val="both"/>
      </w:pPr>
      <w:r>
        <w:rPr>
          <w:rFonts w:ascii="Times New Roman" w:hAnsi="Times New Roman" w:cs="Times New Roman"/>
          <w:sz w:val="24"/>
        </w:rPr>
        <w:t xml:space="preserve"> </w:t>
      </w:r>
    </w:p>
    <w:p>
      <w:pPr>
        <w:spacing w:line="240"/>
        <w:jc w:val="both"/>
      </w:pPr>
      <w:r>
        <w:rPr>
          <w:rFonts w:ascii="Times New Roman" w:hAnsi="Times New Roman" w:cs="Times New Roman"/>
          <w:sz w:val="24"/>
        </w:rPr>
        <w:t xml:space="preserve">STANJE OBVEZA</w:t>
      </w:r>
    </w:p>
    <w:p>
      <w:pPr>
        <w:spacing w:line="240"/>
        <w:jc w:val="both"/>
      </w:pPr>
      <w:r>
        <w:rPr>
          <w:rFonts w:ascii="Times New Roman" w:hAnsi="Times New Roman" w:cs="Times New Roman"/>
          <w:sz w:val="24"/>
        </w:rPr>
        <w:t xml:space="preserve">Hrvatske vode na 31.12.2023. nemaju dospjelih obveza.</w:t>
      </w:r>
    </w:p>
    <w:p>
      <w:pPr>
        <w:spacing w:line="240"/>
        <w:jc w:val="both"/>
      </w:pPr>
      <w:r>
        <w:rPr>
          <w:rFonts w:ascii="Times New Roman" w:hAnsi="Times New Roman" w:cs="Times New Roman"/>
          <w:sz w:val="24"/>
        </w:rPr>
        <w:t xml:space="preserve"> </w:t>
      </w:r>
    </w:p>
    <w:p>
      <w:pPr>
        <w:spacing w:line="240"/>
        <w:jc w:val="both"/>
      </w:pPr>
      <w:r>
        <w:rPr>
          <w:rFonts w:ascii="Times New Roman" w:hAnsi="Times New Roman" w:cs="Times New Roman"/>
          <w:sz w:val="24"/>
        </w:rPr>
        <w:t xml:space="preserve">STANJE POTENCIJALNIH OBVEZA PO OSNOVI SUDSKIH POSTUPAKA</w:t>
      </w:r>
    </w:p>
    <w:p>
      <w:pPr>
        <w:spacing w:line="240"/>
        <w:jc w:val="both"/>
      </w:pPr>
      <w:r>
        <w:rPr>
          <w:rFonts w:ascii="Times New Roman" w:hAnsi="Times New Roman" w:cs="Times New Roman"/>
          <w:sz w:val="24"/>
        </w:rPr>
        <w:t xml:space="preserve">U Hrvatskim vodama se kontinuirano u sklopu Izvještaja
o godišnjem popisu imovine i obveza evidentiraju potencijalne obveze po osnovi
sudskih postupaka, koji uz ispunjenje određenih uvjeta mogu postati obveza ili
imovina. Isto je evidentirano u okviru izvanbilančnih zapisa. Stanje sporova na
sudu koji su u tijeku na dan 31.12.2023. godine je sljedeće:</w:t>
      </w:r>
      <w:r>
        <w:rPr>
          <w:rFonts w:ascii="Times New Roman" w:hAnsi="Times New Roman" w:cs="Times New Roman"/>
          <w:sz w:val="24"/>
        </w:rPr>
        <w:t xml:space="preserve"> </w:t>
      </w:r>
    </w:p>
    <w:p>
      <w:pPr>
        <w:spacing w:line="240"/>
        <w:jc w:val="both"/>
      </w:pPr>
      <w:r>
        <w:rPr>
          <w:rFonts w:ascii="Times New Roman" w:hAnsi="Times New Roman" w:cs="Times New Roman"/>
          <w:sz w:val="24"/>
        </w:rPr>
        <w:t xml:space="preserve"> </w:t>
      </w:r>
    </w:p>
    <w:p>
      <w:pPr>
        <w:spacing w:line="240"/>
        <w:jc w:val="both"/>
      </w:pPr>
      <w:r>
        <w:rPr>
          <w:rFonts w:ascii="Times New Roman" w:hAnsi="Times New Roman" w:cs="Times New Roman"/>
          <w:sz w:val="24"/>
        </w:rPr>
        <w:t xml:space="preserve"> </w:t>
      </w:r>
      <w:r>
        <w:rPr>
          <w:rFonts w:ascii="Times New Roman" w:hAnsi="Times New Roman" w:cs="Times New Roman"/>
          <w:sz w:val="24"/>
        </w:rPr>
        <w:drawing>
          <wp:inline xmlns:wp="http://schemas.openxmlformats.org/drawingml/2006/wordprocessingDrawing" distT="0" distB="0" distL="0" distR="0">
            <wp:extent cx="9124950" cy="4514850"/>
            <wp:effectExtent l="1905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
                    <pic:cNvPicPr>
                      <a:picLocks noChangeAspect="1" noChangeArrowheads="1"/>
                    </pic:cNvPicPr>
                  </pic:nvPicPr>
                  <pic:blipFill>
                    <a:blip xmlns:r="http://schemas.openxmlformats.org/officeDocument/2006/relationships" r:embed="Rf8cd1d3d08c243b1"/>
                    <a:srcRect/>
                    <a:stretch>
                      <a:fillRect/>
                    </a:stretch>
                  </pic:blipFill>
                  <pic:spPr bwMode="auto">
                    <a:xfrm>
                      <a:off x="0" y="0"/>
                      <a:ext cx="9124950" cy="4514850"/>
                    </a:xfrm>
                    <a:prstGeom prst="rect">
                      <a:avLst/>
                    </a:prstGeom>
                  </pic:spPr>
                </pic:pic>
              </a:graphicData>
            </a:graphic>
          </wp:inline>
        </w:drawing>
      </w:r>
    </w:p>
    <w:p>
      <w:pPr>
        <w:spacing w:line="360"/>
        <w:jc w:val="left"/>
      </w:pPr>
      <w:r>
        <w:rPr>
          <w:b/>
          <w:u w:val="single"/>
          <w:sz w:val="24"/>
          <w:rFonts w:ascii="Times New Roman" w:hAnsi="Times New Roman" w:cs="Times New Roman"/>
        </w:rPr>
        <w:br/>
        <w:t xml:space="preserve">IZVJEŠTAJ O DANIM JAMSTVIMA I PLAĆANJIMA PO PROTESTIRANIM JAMSTVIMA</w:t>
      </w:r>
    </w:p>
    <w:p>
      <w:pPr>
        <w:spacing w:line="240"/>
        <w:jc w:val="both"/>
      </w:pPr>
      <w:r>
        <w:rPr>
          <w:rFonts w:ascii="Times New Roman" w:hAnsi="Times New Roman" w:cs="Times New Roman"/>
          <w:sz w:val="24"/>
        </w:rPr>
        <w:t xml:space="preserve">Hrvatske vode u izvještajnom
razdoblju nemaju dana ni protestirana jamstva.</w:t>
      </w:r>
    </w:p>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565cfac57746c3" /><Relationship Type="http://schemas.openxmlformats.org/officeDocument/2006/relationships/image" Target="/media/image.png" Id="Rf8cd1d3d08c243b1" /></Relationships>
</file>