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b722e89a7346ec" /></Relationships>
</file>

<file path=word/document.xml><?xml version="1.0" encoding="utf-8"?>
<w:document xmlns:w="http://schemas.openxmlformats.org/wordprocessingml/2006/main">
  <w:body>
    <w:sectPr>
      <w:footerReference xmlns:r="http://schemas.openxmlformats.org/officeDocument/2006/relationships" w:type="first" r:id="r97"/>
      <w:footerReference xmlns:r="http://schemas.openxmlformats.org/officeDocument/2006/relationships" w:type="default" r:id="r98"/>
      <w:type w:val="nextPage"/>
      <w:titlePg/>
      <w:pgNumType w:start="0"/>
      <w:pgMar w:top="1152" w:right="1152" w:bottom="1152" w:left="1152"/>
      <w:p>
        <w:pPr>
          <w:spacing w:line="240"/>
          <w:jc w:val="center"/>
        </w:pPr>
        <w:r>
          <w:rPr>
            <w:b/>
            <w:sz w:val="28"/>
            <w:rFonts w:ascii="Calibri" w:hAnsi="Calibri" w:cs="Calibri"/>
          </w:rPr>
          <w:br/>
          <w:br/>
          <w:br/>
          <w:br/>
          <w:br/>
          <w:br/>
          <w:br/>
          <w:br/>
          <w:br/>
          <w:br/>
          <w:br/>
          <w:br/>
          <w:br/>
          <w:br/>
          <w:t xml:space="preserve">OBRAZLOŽENJE IZMJENA I DOPUNA FINANCIJSKOG PLANA HRVATSKIH VODA ZA  2024. GODINU I PROJEKCIJA PLANA ZA 2025. I 2026. GODINU</w:t>
          <w:br w:type="page"/>
        </w:r>
      </w:p>
      <w:p>
        <w:pPr>
          <w:spacing w:line="240"/>
          <w:jc w:val="left"/>
        </w:pPr>
        <w:r>
          <w:rPr>
            <w:b/>
            <w:u w:val="single"/>
            <w:sz w:val="22"/>
            <w:rFonts w:ascii="Calibri" w:hAnsi="Calibri" w:cs="Calibri"/>
          </w:rPr>
          <w:br/>
          <w:t xml:space="preserve">UVOD</w:t>
        </w:r>
      </w:p>
      <w:p>
        <w:pPr>
          <w:spacing w:line="240"/>
          <w:jc w:val="both"/>
        </w:pPr>
        <w:r>
          <w:rPr>
            <w:rFonts w:ascii="Calibri" w:hAnsi="Calibri" w:cs="Calibri"/>
            <w:sz w:val="22"/>
          </w:rPr>
          <w:t xml:space="preserve">Sukladno pozivu
Ministarstva financija, izrađen je prijedlog Izmjena i dopuna Financijskog
plana Hrvatskih voda za 2024. godinu. </w:t>
        </w:r>
      </w:p>
      <w:p>
        <w:pPr>
          <w:spacing w:line="240"/>
          <w:jc w:val="both"/>
        </w:pPr>
        <w:r>
          <w:rPr>
            <w:rFonts w:ascii="Calibri" w:hAnsi="Calibri" w:cs="Calibri"/>
            <w:sz w:val="22"/>
          </w:rPr>
          <w:t xml:space="preserve">U prijedlogu
Izmjena i dopuna Financijskog plana Hrvatskih voda za 2024. godinu, ukupni
prihodi iznose 755.263.614 EUR i manji su za 38.090.830 EUR što je 4,8% manje u
odnosu na Plan, a ukupni rashodi iznose 822.672.498 EUR i manji su za 5.720.767
EUR što je 0,7% manje u odnosu na Plan.</w:t>
        </w:r>
      </w:p>
      <w:p>
        <w:pPr>
          <w:spacing w:line="240"/>
          <w:jc w:val="both"/>
        </w:pPr>
        <w:r>
          <w:rPr>
            <w:rFonts w:ascii="Calibri" w:hAnsi="Calibri" w:cs="Calibri"/>
            <w:color w:val="000000"/>
            <w:sz w:val="22"/>
          </w:rPr>
          <w:t xml:space="preserve">Prijedlog
ovih Izmjena i dopuna financijskog plana sačinjen je na temelju procjene realizacije
izvornih prihoda – vodnih naknada, odobrenih kapitalnih i tekućih transfera iz
Državnog proračuna sa razdjela Ministarstva gospodarstva i održivog razvoja,
Ministarstva zaštite okoliša i zelene tranzicije, Ministarstva regionalnog
razvoja i fondova EU i Ministarstva poljoprivrede te mogućih ostalih prihoda i
zaduživanja uz procjenu realizacije svih rashoda poslovanja i rashoda za nabavu
nefinancijske imovine do kraja 2024. godine. </w:t>
        </w:r>
      </w:p>
      <w:p>
        <w:pPr>
          <w:spacing w:line="240"/>
          <w:jc w:val="left"/>
        </w:pPr>
        <w:r>
          <w:rPr>
            <w:b/>
            <w:u w:val="single"/>
            <w:sz w:val="22"/>
            <w:rFonts w:ascii="Calibri" w:hAnsi="Calibri" w:cs="Calibri"/>
          </w:rPr>
          <w:br/>
          <w:t xml:space="preserve">PRIHODI</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2000" w:type="pct"/>
              <w:vAlign w:val="center"/>
              <w:shd w:val="clear" w:color="auto" w:fill="#bcdffb"/>
            </w:tcPr>
            <w:p>
              <w:pPr>
                <w:spacing w:after="0" w:line="240"/>
                <w:jc w:val="center"/>
              </w:pPr>
              <w:r>
                <w:rPr>
                  <w:b/>
                  <w:sz w:val="18"/>
                  <w:rFonts w:ascii="Calibri" w:hAnsi="Calibri" w:cs="Calibri"/>
                </w:rPr>
                <w:t/>
              </w:r>
            </w:p>
          </w:tc>
          <w:tc>
            <w:tcPr>
              <w:tcW w:w="800" w:type="pct"/>
              <w:vAlign w:val="center"/>
              <w:shd w:val="clear" w:color="auto" w:fill="#bcdffb"/>
            </w:tcPr>
            <w:p>
              <w:pPr>
                <w:spacing w:after="0" w:line="240"/>
                <w:jc w:val="center"/>
              </w:pPr>
              <w:r>
                <w:rPr>
                  <w:b/>
                  <w:sz w:val="18"/>
                  <w:rFonts w:ascii="Calibri" w:hAnsi="Calibri" w:cs="Calibri"/>
                </w:rPr>
                <w:t>Plan za 2024.</w:t>
              </w:r>
            </w:p>
          </w:tc>
          <w:tc>
            <w:tcPr>
              <w:tcW w:w="800" w:type="pct"/>
              <w:vAlign w:val="center"/>
              <w:shd w:val="clear" w:color="auto" w:fill="#bcdffb"/>
            </w:tcPr>
            <w:p>
              <w:pPr>
                <w:spacing w:after="0" w:line="240"/>
                <w:jc w:val="center"/>
              </w:pPr>
              <w:r>
                <w:rPr>
                  <w:b/>
                  <w:sz w:val="18"/>
                  <w:rFonts w:ascii="Calibri" w:hAnsi="Calibri" w:cs="Calibri"/>
                </w:rPr>
                <w:t>Povećanje/</w:t>
                <w:br/>
                <w:t>Smanjenje</w:t>
              </w:r>
            </w:p>
          </w:tc>
          <w:tc>
            <w:tcPr>
              <w:tcW w:w="800" w:type="pct"/>
              <w:vAlign w:val="center"/>
              <w:shd w:val="clear" w:color="auto" w:fill="#bcdffb"/>
            </w:tcPr>
            <w:p>
              <w:pPr>
                <w:spacing w:after="0" w:line="240"/>
                <w:jc w:val="center"/>
              </w:pPr>
              <w:r>
                <w:rPr>
                  <w:b/>
                  <w:sz w:val="18"/>
                  <w:rFonts w:ascii="Calibri" w:hAnsi="Calibri" w:cs="Calibri"/>
                </w:rPr>
                <w:t>Novi plan za</w:t>
                <w:br/>
                <w:t>2024.</w:t>
              </w:r>
            </w:p>
          </w:tc>
          <w:tc>
            <w:tcPr>
              <w:tcW w:w="400" w:type="pct"/>
              <w:vAlign w:val="center"/>
              <w:shd w:val="clear" w:color="auto" w:fill="#bcdffb"/>
            </w:tcPr>
            <w:p>
              <w:pPr>
                <w:spacing w:after="0" w:line="240"/>
                <w:jc w:val="center"/>
              </w:pPr>
              <w:r>
                <w:rPr>
                  <w:b/>
                  <w:sz w:val="18"/>
                  <w:rFonts w:ascii="Calibri" w:hAnsi="Calibri" w:cs="Calibri"/>
                </w:rPr>
                <w:t>Indeks</w:t>
              </w:r>
            </w:p>
          </w:tc>
        </w:tr>
        <w:tr>
          <w:tc>
            <w:tcPr>
              <w:tcW w:w="2000" w:type="pct"/>
              <w:vAlign w:val="bottom"/>
            </w:tcPr>
            <w:p>
              <w:pPr>
                <w:spacing w:after="0" w:line="240"/>
                <w:jc w:val="left"/>
              </w:pPr>
              <w:r>
                <w:rPr>
                  <w:sz w:val="18"/>
                  <w:rFonts w:ascii="Calibri" w:hAnsi="Calibri" w:cs="Calibri"/>
                </w:rPr>
                <w:t>PRIHODI POSLOVANJA</w:t>
              </w:r>
            </w:p>
          </w:tc>
          <w:tc>
            <w:tcPr>
              <w:tcW w:w="800" w:type="pct"/>
              <w:vAlign w:val="bottom"/>
            </w:tcPr>
            <w:p>
              <w:pPr>
                <w:spacing w:after="0" w:line="240"/>
                <w:jc w:val="right"/>
              </w:pPr>
              <w:r>
                <w:rPr>
                  <w:sz w:val="18"/>
                  <w:rFonts w:ascii="Calibri" w:hAnsi="Calibri" w:cs="Calibri"/>
                </w:rPr>
                <w:t>792.313.571</w:t>
              </w:r>
            </w:p>
          </w:tc>
          <w:tc>
            <w:tcPr>
              <w:tcW w:w="800" w:type="pct"/>
              <w:vAlign w:val="bottom"/>
            </w:tcPr>
            <w:p>
              <w:pPr>
                <w:spacing w:after="0" w:line="240"/>
                <w:jc w:val="right"/>
              </w:pPr>
              <w:r>
                <w:rPr>
                  <w:sz w:val="18"/>
                  <w:rFonts w:ascii="Calibri" w:hAnsi="Calibri" w:cs="Calibri"/>
                </w:rPr>
                <w:t>-38.090.830</w:t>
              </w:r>
            </w:p>
          </w:tc>
          <w:tc>
            <w:tcPr>
              <w:tcW w:w="800" w:type="pct"/>
              <w:vAlign w:val="bottom"/>
            </w:tcPr>
            <w:p>
              <w:pPr>
                <w:spacing w:after="0" w:line="240"/>
                <w:jc w:val="right"/>
              </w:pPr>
              <w:r>
                <w:rPr>
                  <w:sz w:val="18"/>
                  <w:rFonts w:ascii="Calibri" w:hAnsi="Calibri" w:cs="Calibri"/>
                </w:rPr>
                <w:t>754.222.741</w:t>
              </w:r>
            </w:p>
          </w:tc>
          <w:tc>
            <w:tcPr>
              <w:tcW w:w="400" w:type="pct"/>
              <w:vAlign w:val="bottom"/>
            </w:tcPr>
            <w:p>
              <w:pPr>
                <w:spacing w:after="0" w:line="240"/>
                <w:jc w:val="right"/>
              </w:pPr>
              <w:r>
                <w:rPr>
                  <w:sz w:val="18"/>
                  <w:rFonts w:ascii="Calibri" w:hAnsi="Calibri" w:cs="Calibri"/>
                </w:rPr>
                <w:t>95,2</w:t>
              </w:r>
            </w:p>
          </w:tc>
        </w:tr>
        <w:tr>
          <w:tc>
            <w:tcPr>
              <w:tcW w:w="2000" w:type="pct"/>
              <w:vAlign w:val="bottom"/>
            </w:tcPr>
            <w:p>
              <w:pPr>
                <w:spacing w:after="0" w:line="240"/>
                <w:jc w:val="left"/>
              </w:pPr>
              <w:r>
                <w:rPr>
                  <w:sz w:val="18"/>
                  <w:rFonts w:ascii="Calibri" w:hAnsi="Calibri" w:cs="Calibri"/>
                </w:rPr>
                <w:t>PRIHODI OD PRODAJE NEFINANCIJSKE IMOVINE</w:t>
              </w:r>
            </w:p>
          </w:tc>
          <w:tc>
            <w:tcPr>
              <w:tcW w:w="800" w:type="pct"/>
              <w:vAlign w:val="bottom"/>
            </w:tcPr>
            <w:p>
              <w:pPr>
                <w:spacing w:after="0" w:line="240"/>
                <w:jc w:val="right"/>
              </w:pPr>
              <w:r>
                <w:rPr>
                  <w:sz w:val="18"/>
                  <w:rFonts w:ascii="Calibri" w:hAnsi="Calibri" w:cs="Calibri"/>
                </w:rPr>
                <w:t>1.040.873</w:t>
              </w:r>
            </w:p>
          </w:tc>
          <w:tc>
            <w:tcPr>
              <w:tcW w:w="800" w:type="pct"/>
              <w:vAlign w:val="bottom"/>
            </w:tcPr>
            <w:p>
              <w:pPr>
                <w:spacing w:after="0" w:line="240"/>
                <w:jc w:val="right"/>
              </w:pPr>
              <w:r>
                <w:rPr>
                  <w:sz w:val="18"/>
                  <w:rFonts w:ascii="Calibri" w:hAnsi="Calibri" w:cs="Calibri"/>
                </w:rPr>
                <w:t>0</w:t>
              </w:r>
            </w:p>
          </w:tc>
          <w:tc>
            <w:tcPr>
              <w:tcW w:w="800" w:type="pct"/>
              <w:vAlign w:val="bottom"/>
            </w:tcPr>
            <w:p>
              <w:pPr>
                <w:spacing w:after="0" w:line="240"/>
                <w:jc w:val="right"/>
              </w:pPr>
              <w:r>
                <w:rPr>
                  <w:sz w:val="18"/>
                  <w:rFonts w:ascii="Calibri" w:hAnsi="Calibri" w:cs="Calibri"/>
                </w:rPr>
                <w:t>1.040.873</w:t>
              </w:r>
            </w:p>
          </w:tc>
          <w:tc>
            <w:tcPr>
              <w:tcW w:w="400" w:type="pct"/>
              <w:vAlign w:val="bottom"/>
            </w:tcPr>
            <w:p>
              <w:pPr>
                <w:spacing w:after="0" w:line="240"/>
                <w:jc w:val="right"/>
              </w:pPr>
              <w:r>
                <w:rPr>
                  <w:sz w:val="18"/>
                  <w:rFonts w:ascii="Calibri" w:hAnsi="Calibri" w:cs="Calibri"/>
                </w:rPr>
                <w:t>100,0</w:t>
              </w:r>
            </w:p>
          </w:tc>
        </w:tr>
        <w:tr>
          <w:tc>
            <w:tcPr>
              <w:tcW w:w="2000" w:type="pct"/>
              <w:vAlign w:val="bottom"/>
            </w:tcPr>
            <w:p>
              <w:pPr>
                <w:spacing w:after="0" w:line="240"/>
                <w:jc w:val="left"/>
              </w:pPr>
              <w:r>
                <w:rPr>
                  <w:b/>
                  <w:sz w:val="18"/>
                  <w:rFonts w:ascii="Calibri" w:hAnsi="Calibri" w:cs="Calibri"/>
                </w:rPr>
                <w:t>UKUPNI PRIHODI</w:t>
              </w:r>
            </w:p>
          </w:tc>
          <w:tc>
            <w:tcPr>
              <w:tcW w:w="800" w:type="pct"/>
              <w:vAlign w:val="bottom"/>
            </w:tcPr>
            <w:p>
              <w:pPr>
                <w:spacing w:after="0" w:line="240"/>
                <w:jc w:val="right"/>
              </w:pPr>
              <w:r>
                <w:rPr>
                  <w:b/>
                  <w:sz w:val="18"/>
                  <w:rFonts w:ascii="Calibri" w:hAnsi="Calibri" w:cs="Calibri"/>
                </w:rPr>
                <w:t>793.354.444</w:t>
              </w:r>
            </w:p>
          </w:tc>
          <w:tc>
            <w:tcPr>
              <w:tcW w:w="800" w:type="pct"/>
              <w:vAlign w:val="bottom"/>
            </w:tcPr>
            <w:p>
              <w:pPr>
                <w:spacing w:after="0" w:line="240"/>
                <w:jc w:val="right"/>
              </w:pPr>
              <w:r>
                <w:rPr>
                  <w:b/>
                  <w:sz w:val="18"/>
                  <w:rFonts w:ascii="Calibri" w:hAnsi="Calibri" w:cs="Calibri"/>
                </w:rPr>
                <w:t>-38.090.830</w:t>
              </w:r>
            </w:p>
          </w:tc>
          <w:tc>
            <w:tcPr>
              <w:tcW w:w="800" w:type="pct"/>
              <w:vAlign w:val="bottom"/>
            </w:tcPr>
            <w:p>
              <w:pPr>
                <w:spacing w:after="0" w:line="240"/>
                <w:jc w:val="right"/>
              </w:pPr>
              <w:r>
                <w:rPr>
                  <w:b/>
                  <w:sz w:val="18"/>
                  <w:rFonts w:ascii="Calibri" w:hAnsi="Calibri" w:cs="Calibri"/>
                </w:rPr>
                <w:t>755.263.614</w:t>
              </w:r>
            </w:p>
          </w:tc>
          <w:tc>
            <w:tcPr>
              <w:tcW w:w="400" w:type="pct"/>
              <w:vAlign w:val="bottom"/>
            </w:tcPr>
            <w:p>
              <w:pPr>
                <w:spacing w:after="0" w:line="240"/>
                <w:jc w:val="right"/>
              </w:pPr>
              <w:r>
                <w:rPr>
                  <w:b/>
                  <w:sz w:val="18"/>
                  <w:rFonts w:ascii="Calibri" w:hAnsi="Calibri" w:cs="Calibri"/>
                </w:rPr>
                <w:t>95,2</w:t>
              </w:r>
            </w:p>
          </w:tc>
        </w:tr>
      </w:tbl>
      <w:p>
        <w:pPr>
          <w:spacing w:after="0" w:line="240"/>
        </w:pPr>
      </w:p>
      <w:p>
        <w:pPr>
          <w:spacing w:line="240"/>
          <w:jc w:val="both"/>
        </w:pPr>
        <w:r>
          <w:rPr>
            <w:rFonts w:ascii="Calibri" w:hAnsi="Calibri" w:cs="Calibri"/>
            <w:color w:val="000000"/>
            <w:sz w:val="22"/>
          </w:rPr>
          <w:t xml:space="preserve">Ukupno
smanjenje prihoda poslovanja sa 793.354.444 EUR na 755.263.614 EUR, u iznosu
38.090.830 EUR, predstavlja rezultat smanjenja prihoda pomoći iz inozemstva i
od subjekata unutar općeg proračuna u iznosu od 16.968.330 EUR, prihoda od
upravnih i administrativnih pristojbi, pristojbi po posebnim propisima i naknada
u iznosu od 18.000.000 EUR, donacije od pravnih i fizičkih osoba izvan općeg
proračuna i povrat donacija po protestiranim jamstvima u iznosu 3.122.500 EUR.</w:t>
        </w:r>
      </w:p>
      <w:p>
        <w:pPr>
          <w:spacing w:line="240"/>
          <w:jc w:val="both"/>
        </w:pPr>
        <w:r>
          <w:rPr>
            <w:rFonts w:ascii="Calibri" w:hAnsi="Calibri" w:cs="Calibri"/>
            <w:color w:val="000000"/>
            <w:sz w:val="22"/>
          </w:rPr>
          <w:t xml:space="preserve">Pomoći
iz inozemstva i od subjekata unutar općeg proračuna smanjuju se za 16.968.330
EUR sa 464.622.869 EUR na 447.654.539 EUR. Smanjenje je razlika povećanja u
iznosu 29.907.453 EUR koje uključuje povećanje u iznosu 3.500.000 EUR
otvaranjem nove aktivnosti Sanacija klizišta s razdjela Ministarstva zaštite
okoliša i zelene tranzicije, povećanjem 2.597.000 EUR tehničke pomoći s
razdjela Ministarstva regionalnog razvoja i fondova EU, povećanjem 274.509 EUR
za EU projekt Naturavita s razdjela Ministarstva zaštite okoliša i zelene
tranzicije, povećanjem 23.535.944 EUR Programa konkurentnost i kohezija
2021.-2027. (VFO 21-27 – poplave) s razdjela Ministarstva zaštite okoliša i
zelene tranzicije i smanjenja u iznosu 46.875.783 EUR koje uključuju smanjenje
u iznosu 5.309.000 EUR za Operativni program ribarstva s razdjela Ministarstva
poljoprivrede, smanjenje u iznosu 25.740.283 EUR za NPOO – nacionalni plan
oporavka i otpornosti s razdjela Ministarstva zaštite okoliša i zelene
tranzicije, smanjenje 15.611.930 EUR Operativni program konkurentnost 
kohezija 2014.-2020. prioriteti 5 i 6 s razdjela Ministarstva zaštite okoliša i
zelene tranzicije te smanjenje u iznosu 214.570 EUR za realizaciju Interreg
projekata i projekta Drava Life.</w:t>
        </w:r>
      </w:p>
      <w:p>
        <w:pPr>
          <w:spacing w:line="240"/>
          <w:jc w:val="both"/>
        </w:pPr>
        <w:r>
          <w:rPr>
            <w:rFonts w:ascii="Calibri" w:hAnsi="Calibri" w:cs="Calibri"/>
            <w:color w:val="000000"/>
            <w:sz w:val="22"/>
          </w:rPr>
          <w:t xml:space="preserve">U
sklopu pomoći od međunarodnih organizacija te institucija i tijela EU predlaže
se smanjenje sa 989.954 EUR na 775.384 EUR, odnosno 214.570 EUR, a odnosi se na
realizaciju Interreg projekata i projekta Drava Life do kraja godine.</w:t>
        </w:r>
      </w:p>
      <w:p>
        <w:pPr>
          <w:spacing w:line="240"/>
          <w:jc w:val="both"/>
        </w:pPr>
        <w:r>
          <w:rPr>
            <w:rFonts w:ascii="Calibri" w:hAnsi="Calibri" w:cs="Calibri"/>
            <w:color w:val="000000"/>
            <w:sz w:val="22"/>
          </w:rPr>
          <w:t xml:space="preserve">U
sklopu pomoći proračunu iz drugih proračuna i izvanproračunskim korisnicima
predlaže se smanjenje sa 218.114.421 EUR na 216.618.412 EUR, odnosno 1.496.009
EUR, a odnosi se na 1.327.000 EUR tekućih pomoći proračunu iz drugih proračuna
i izvanproračunskim korisnicima i 169.009 EUR kapitalnih pomoći proračunu iz
drugih proračuna  i izvanproračunskim korisnicima. </w:t>
        </w:r>
      </w:p>
      <w:p>
        <w:pPr>
          <w:spacing w:line="240"/>
          <w:jc w:val="both"/>
        </w:pPr>
        <w:r>
          <w:rPr>
            <w:rFonts w:ascii="Calibri" w:hAnsi="Calibri" w:cs="Calibri"/>
            <w:color w:val="000000"/>
            <w:sz w:val="22"/>
          </w:rPr>
          <w:t xml:space="preserve">U
sklopu pomoći temeljem prijenosa EU sredstava predlaže se smanjenje sa
245.518.494 EUR na 230.260.743 EUR, odnosno 15.257.751 EUR, a odnosi se na
povećanje tekućih pomoći temeljem prijenosa EU sredstava u iznosu 989.509 EUR i
smanjenje kapitalnih pomoći temeljem prijenosa EU sredstava u iznosu 16.247.260
EUR.</w:t>
        </w:r>
      </w:p>
      <w:p>
        <w:pPr>
          <w:spacing w:line="240"/>
          <w:jc w:val="both"/>
        </w:pPr>
        <w:r>
          <w:rPr>
            <w:rFonts w:ascii="Calibri" w:hAnsi="Calibri" w:cs="Calibri"/>
            <w:color w:val="000000"/>
            <w:sz w:val="22"/>
          </w:rPr>
          <w:t xml:space="preserve">Prihodi
od prodaje proizvoda i robe te pruženih usluga i prihodi od donacija predlažu
se smanjiti u iznosu od </w:t>
        </w:r>
        <w:r>
          <w:rPr>
            <w:rFonts w:ascii="Calibri" w:hAnsi="Calibri" w:cs="Calibri"/>
            <w:sz w:val="22"/>
          </w:rPr>
          <w:t xml:space="preserve">3.122.500 EUR kroz
kapitalne donacije, odnosno učešće javnih isporučitelja vodnih usluga u
sufinanciranju EU projekata što je sukladno smanjenju pomoći temeljem prijenosa
EU sredstava. Prihodi od upravnih i administrativnih pristojbi, pristojbi po
posebnim propisima, odnosno prihodi vodnog gospodarstva od vodnih naknada
predlažu se smanjiti za 18.000.000 EUR odnosno za 6,1%, a odnosi se na prihode
od vodnoga gospodarstva, odnosno na smanjenje prihoda od naknade za korištenje
voda iznosom od 17.000.000 EUR i smanjenje prihoda od naknade za zaštitu voda
za 6.000.000 EUR te povećanja naknade za uređenje voda za 5.000.000 EUR, u
odnosu na planirano.</w:t>
        </w:r>
      </w:p>
      <w:p>
        <w:pPr>
          <w:spacing w:line="240"/>
          <w:jc w:val="both"/>
        </w:pPr>
        <w:r>
          <w:rPr>
            <w:rFonts w:ascii="Calibri" w:hAnsi="Calibri" w:cs="Calibri"/>
            <w:sz w:val="22"/>
          </w:rPr>
          <w:t xml:space="preserve">Smanjenje visine
vodnih naknada definirano je Uredbom o izmjenama i dopuni Uredbe o visini
naknade za zaštitu voda (NN 33/2024) koja je stupila na snagu 1. srpnja 2024.
i  Uredbom o izmjeni Uredbe o izmjenama Uredbe o visini naknade za
korištenje voda (NN 33/2024, ) koja je stupila na snagu 1. srpnja 2024.</w:t>
        </w:r>
      </w:p>
      <w:p>
        <w:pPr>
          <w:spacing w:line="240"/>
          <w:jc w:val="left"/>
        </w:pPr>
        <w:r>
          <w:rPr>
            <w:b/>
            <w:u w:val="single"/>
            <w:sz w:val="22"/>
            <w:rFonts w:ascii="Calibri" w:hAnsi="Calibri" w:cs="Calibri"/>
          </w:rPr>
          <w:br/>
          <w:t xml:space="preserve">RASHODI</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2000" w:type="pct"/>
              <w:vAlign w:val="center"/>
              <w:shd w:val="clear" w:color="auto" w:fill="#bcdffb"/>
            </w:tcPr>
            <w:p>
              <w:pPr>
                <w:spacing w:after="0" w:line="240"/>
                <w:jc w:val="center"/>
              </w:pPr>
              <w:r>
                <w:rPr>
                  <w:b/>
                  <w:sz w:val="18"/>
                  <w:rFonts w:ascii="Calibri" w:hAnsi="Calibri" w:cs="Calibri"/>
                </w:rPr>
                <w:t/>
              </w:r>
            </w:p>
          </w:tc>
          <w:tc>
            <w:tcPr>
              <w:tcW w:w="800" w:type="pct"/>
              <w:vAlign w:val="center"/>
              <w:shd w:val="clear" w:color="auto" w:fill="#bcdffb"/>
            </w:tcPr>
            <w:p>
              <w:pPr>
                <w:spacing w:after="0" w:line="240"/>
                <w:jc w:val="center"/>
              </w:pPr>
              <w:r>
                <w:rPr>
                  <w:b/>
                  <w:sz w:val="18"/>
                  <w:rFonts w:ascii="Calibri" w:hAnsi="Calibri" w:cs="Calibri"/>
                </w:rPr>
                <w:t>Plan za 2024.</w:t>
              </w:r>
            </w:p>
          </w:tc>
          <w:tc>
            <w:tcPr>
              <w:tcW w:w="800" w:type="pct"/>
              <w:vAlign w:val="center"/>
              <w:shd w:val="clear" w:color="auto" w:fill="#bcdffb"/>
            </w:tcPr>
            <w:p>
              <w:pPr>
                <w:spacing w:after="0" w:line="240"/>
                <w:jc w:val="center"/>
              </w:pPr>
              <w:r>
                <w:rPr>
                  <w:b/>
                  <w:sz w:val="18"/>
                  <w:rFonts w:ascii="Calibri" w:hAnsi="Calibri" w:cs="Calibri"/>
                </w:rPr>
                <w:t>Povećanje/</w:t>
                <w:br/>
                <w:t>Smanjenje</w:t>
              </w:r>
            </w:p>
          </w:tc>
          <w:tc>
            <w:tcPr>
              <w:tcW w:w="800" w:type="pct"/>
              <w:vAlign w:val="center"/>
              <w:shd w:val="clear" w:color="auto" w:fill="#bcdffb"/>
            </w:tcPr>
            <w:p>
              <w:pPr>
                <w:spacing w:after="0" w:line="240"/>
                <w:jc w:val="center"/>
              </w:pPr>
              <w:r>
                <w:rPr>
                  <w:b/>
                  <w:sz w:val="18"/>
                  <w:rFonts w:ascii="Calibri" w:hAnsi="Calibri" w:cs="Calibri"/>
                </w:rPr>
                <w:t>Novi plan za</w:t>
                <w:br/>
                <w:t>2024.</w:t>
              </w:r>
            </w:p>
          </w:tc>
          <w:tc>
            <w:tcPr>
              <w:tcW w:w="400" w:type="pct"/>
              <w:vAlign w:val="center"/>
              <w:shd w:val="clear" w:color="auto" w:fill="#bcdffb"/>
            </w:tcPr>
            <w:p>
              <w:pPr>
                <w:spacing w:after="0" w:line="240"/>
                <w:jc w:val="center"/>
              </w:pPr>
              <w:r>
                <w:rPr>
                  <w:b/>
                  <w:sz w:val="18"/>
                  <w:rFonts w:ascii="Calibri" w:hAnsi="Calibri" w:cs="Calibri"/>
                </w:rPr>
                <w:t>Indeks</w:t>
              </w:r>
            </w:p>
          </w:tc>
        </w:tr>
        <w:tr>
          <w:tc>
            <w:tcPr>
              <w:tcW w:w="2000" w:type="pct"/>
              <w:vAlign w:val="bottom"/>
            </w:tcPr>
            <w:p>
              <w:pPr>
                <w:spacing w:after="0" w:line="240"/>
                <w:jc w:val="left"/>
              </w:pPr>
              <w:r>
                <w:rPr>
                  <w:sz w:val="18"/>
                  <w:rFonts w:ascii="Calibri" w:hAnsi="Calibri" w:cs="Calibri"/>
                </w:rPr>
                <w:t>RASHODI POSLOVANJA</w:t>
              </w:r>
            </w:p>
          </w:tc>
          <w:tc>
            <w:tcPr>
              <w:tcW w:w="800" w:type="pct"/>
              <w:vAlign w:val="bottom"/>
            </w:tcPr>
            <w:p>
              <w:pPr>
                <w:spacing w:after="0" w:line="240"/>
                <w:jc w:val="right"/>
              </w:pPr>
              <w:r>
                <w:rPr>
                  <w:sz w:val="18"/>
                  <w:rFonts w:ascii="Calibri" w:hAnsi="Calibri" w:cs="Calibri"/>
                </w:rPr>
                <w:t>708.149.306</w:t>
              </w:r>
            </w:p>
          </w:tc>
          <w:tc>
            <w:tcPr>
              <w:tcW w:w="800" w:type="pct"/>
              <w:vAlign w:val="bottom"/>
            </w:tcPr>
            <w:p>
              <w:pPr>
                <w:spacing w:after="0" w:line="240"/>
                <w:jc w:val="right"/>
              </w:pPr>
              <w:r>
                <w:rPr>
                  <w:sz w:val="18"/>
                  <w:rFonts w:ascii="Calibri" w:hAnsi="Calibri" w:cs="Calibri"/>
                </w:rPr>
                <w:t>-13.214.815</w:t>
              </w:r>
            </w:p>
          </w:tc>
          <w:tc>
            <w:tcPr>
              <w:tcW w:w="800" w:type="pct"/>
              <w:vAlign w:val="bottom"/>
            </w:tcPr>
            <w:p>
              <w:pPr>
                <w:spacing w:after="0" w:line="240"/>
                <w:jc w:val="right"/>
              </w:pPr>
              <w:r>
                <w:rPr>
                  <w:sz w:val="18"/>
                  <w:rFonts w:ascii="Calibri" w:hAnsi="Calibri" w:cs="Calibri"/>
                </w:rPr>
                <w:t>694.934.491</w:t>
              </w:r>
            </w:p>
          </w:tc>
          <w:tc>
            <w:tcPr>
              <w:tcW w:w="400" w:type="pct"/>
              <w:vAlign w:val="bottom"/>
            </w:tcPr>
            <w:p>
              <w:pPr>
                <w:spacing w:after="0" w:line="240"/>
                <w:jc w:val="right"/>
              </w:pPr>
              <w:r>
                <w:rPr>
                  <w:sz w:val="18"/>
                  <w:rFonts w:ascii="Calibri" w:hAnsi="Calibri" w:cs="Calibri"/>
                </w:rPr>
                <w:t>98,1</w:t>
              </w:r>
            </w:p>
          </w:tc>
        </w:tr>
        <w:tr>
          <w:tc>
            <w:tcPr>
              <w:tcW w:w="2000" w:type="pct"/>
              <w:vAlign w:val="bottom"/>
            </w:tcPr>
            <w:p>
              <w:pPr>
                <w:spacing w:after="0" w:line="240"/>
                <w:jc w:val="left"/>
              </w:pPr>
              <w:r>
                <w:rPr>
                  <w:sz w:val="18"/>
                  <w:rFonts w:ascii="Calibri" w:hAnsi="Calibri" w:cs="Calibri"/>
                </w:rPr>
                <w:t>RASHODI ZA NABAVU NEFINANCIJSKE IMOVINE</w:t>
              </w:r>
            </w:p>
          </w:tc>
          <w:tc>
            <w:tcPr>
              <w:tcW w:w="800" w:type="pct"/>
              <w:vAlign w:val="bottom"/>
            </w:tcPr>
            <w:p>
              <w:pPr>
                <w:spacing w:after="0" w:line="240"/>
                <w:jc w:val="right"/>
              </w:pPr>
              <w:r>
                <w:rPr>
                  <w:sz w:val="18"/>
                  <w:rFonts w:ascii="Calibri" w:hAnsi="Calibri" w:cs="Calibri"/>
                </w:rPr>
                <w:t>120.243.959</w:t>
              </w:r>
            </w:p>
          </w:tc>
          <w:tc>
            <w:tcPr>
              <w:tcW w:w="800" w:type="pct"/>
              <w:vAlign w:val="bottom"/>
            </w:tcPr>
            <w:p>
              <w:pPr>
                <w:spacing w:after="0" w:line="240"/>
                <w:jc w:val="right"/>
              </w:pPr>
              <w:r>
                <w:rPr>
                  <w:sz w:val="18"/>
                  <w:rFonts w:ascii="Calibri" w:hAnsi="Calibri" w:cs="Calibri"/>
                </w:rPr>
                <w:t>7.494.048</w:t>
              </w:r>
            </w:p>
          </w:tc>
          <w:tc>
            <w:tcPr>
              <w:tcW w:w="800" w:type="pct"/>
              <w:vAlign w:val="bottom"/>
            </w:tcPr>
            <w:p>
              <w:pPr>
                <w:spacing w:after="0" w:line="240"/>
                <w:jc w:val="right"/>
              </w:pPr>
              <w:r>
                <w:rPr>
                  <w:sz w:val="18"/>
                  <w:rFonts w:ascii="Calibri" w:hAnsi="Calibri" w:cs="Calibri"/>
                </w:rPr>
                <w:t>127.738.007</w:t>
              </w:r>
            </w:p>
          </w:tc>
          <w:tc>
            <w:tcPr>
              <w:tcW w:w="400" w:type="pct"/>
              <w:vAlign w:val="bottom"/>
            </w:tcPr>
            <w:p>
              <w:pPr>
                <w:spacing w:after="0" w:line="240"/>
                <w:jc w:val="right"/>
              </w:pPr>
              <w:r>
                <w:rPr>
                  <w:sz w:val="18"/>
                  <w:rFonts w:ascii="Calibri" w:hAnsi="Calibri" w:cs="Calibri"/>
                </w:rPr>
                <w:t>106,2</w:t>
              </w:r>
            </w:p>
          </w:tc>
        </w:tr>
        <w:tr>
          <w:tc>
            <w:tcPr>
              <w:tcW w:w="2000" w:type="pct"/>
              <w:vAlign w:val="bottom"/>
            </w:tcPr>
            <w:p>
              <w:pPr>
                <w:spacing w:after="0" w:line="240"/>
                <w:jc w:val="left"/>
              </w:pPr>
              <w:r>
                <w:rPr>
                  <w:b/>
                  <w:sz w:val="18"/>
                  <w:rFonts w:ascii="Calibri" w:hAnsi="Calibri" w:cs="Calibri"/>
                </w:rPr>
                <w:t>UKUPNI RASHODI</w:t>
              </w:r>
            </w:p>
          </w:tc>
          <w:tc>
            <w:tcPr>
              <w:tcW w:w="800" w:type="pct"/>
              <w:vAlign w:val="bottom"/>
            </w:tcPr>
            <w:p>
              <w:pPr>
                <w:spacing w:after="0" w:line="240"/>
                <w:jc w:val="right"/>
              </w:pPr>
              <w:r>
                <w:rPr>
                  <w:b/>
                  <w:sz w:val="18"/>
                  <w:rFonts w:ascii="Calibri" w:hAnsi="Calibri" w:cs="Calibri"/>
                </w:rPr>
                <w:t>828.393.265</w:t>
              </w:r>
            </w:p>
          </w:tc>
          <w:tc>
            <w:tcPr>
              <w:tcW w:w="800" w:type="pct"/>
              <w:vAlign w:val="bottom"/>
            </w:tcPr>
            <w:p>
              <w:pPr>
                <w:spacing w:after="0" w:line="240"/>
                <w:jc w:val="right"/>
              </w:pPr>
              <w:r>
                <w:rPr>
                  <w:b/>
                  <w:sz w:val="18"/>
                  <w:rFonts w:ascii="Calibri" w:hAnsi="Calibri" w:cs="Calibri"/>
                </w:rPr>
                <w:t>-5.720.767</w:t>
              </w:r>
            </w:p>
          </w:tc>
          <w:tc>
            <w:tcPr>
              <w:tcW w:w="800" w:type="pct"/>
              <w:vAlign w:val="bottom"/>
            </w:tcPr>
            <w:p>
              <w:pPr>
                <w:spacing w:after="0" w:line="240"/>
                <w:jc w:val="right"/>
              </w:pPr>
              <w:r>
                <w:rPr>
                  <w:b/>
                  <w:sz w:val="18"/>
                  <w:rFonts w:ascii="Calibri" w:hAnsi="Calibri" w:cs="Calibri"/>
                </w:rPr>
                <w:t>822.672.498</w:t>
              </w:r>
            </w:p>
          </w:tc>
          <w:tc>
            <w:tcPr>
              <w:tcW w:w="400" w:type="pct"/>
              <w:vAlign w:val="bottom"/>
            </w:tcPr>
            <w:p>
              <w:pPr>
                <w:spacing w:after="0" w:line="240"/>
                <w:jc w:val="right"/>
              </w:pPr>
              <w:r>
                <w:rPr>
                  <w:b/>
                  <w:sz w:val="18"/>
                  <w:rFonts w:ascii="Calibri" w:hAnsi="Calibri" w:cs="Calibri"/>
                </w:rPr>
                <w:t>99,3</w:t>
              </w:r>
            </w:p>
          </w:tc>
        </w:tr>
      </w:tbl>
      <w:p>
        <w:pPr>
          <w:spacing w:after="0" w:line="240"/>
        </w:pPr>
      </w:p>
      <w:p>
        <w:pPr>
          <w:spacing w:line="240"/>
          <w:jc w:val="both"/>
        </w:pPr>
        <w:r>
          <w:rPr>
            <w:rFonts w:ascii="Calibri" w:hAnsi="Calibri" w:cs="Calibri"/>
            <w:color w:val="000000"/>
            <w:sz w:val="22"/>
          </w:rPr>
          <w:t xml:space="preserve">Ukupni
rashodi su predloženi sa 828.393.265 EUR na 822.672.498 EUR, smanjenjem od
5.720.767 EUR, od čega se na smanjenje rashoda poslovanja odnosi iznos od
13.214.815 EUR, a na povećanje rashoda za nefinancijsku imovinu predlaže se
iznos od 7.494.048 EUR, a sve sukladno smanjenju prihoda i namjeni za koje su
predviđeni.</w:t>
        </w:r>
      </w:p>
      <w:p>
        <w:pPr>
          <w:spacing w:line="240"/>
          <w:jc w:val="both"/>
        </w:pPr>
        <w:r>
          <w:rPr>
            <w:rFonts w:ascii="Calibri" w:hAnsi="Calibri" w:cs="Calibri"/>
            <w:color w:val="000000"/>
            <w:sz w:val="22"/>
          </w:rPr>
          <w:t xml:space="preserve">Rashodi
za zaposlene su povećani za 4,4% kako bi se do kraja godine osigurala dostatna
sredstva za ispunjenje svih obaveza za bruto plaće, doprinose na plaće i ostale
rashode za zaposlene. </w:t>
        </w:r>
        <w:r>
          <w:rPr>
            <w:rFonts w:ascii="Calibri" w:hAnsi="Calibri" w:cs="Calibri"/>
            <w:sz w:val="22"/>
          </w:rPr>
          <w:t xml:space="preserve">Potpisan je dodatak
kolektivnom ugovoru za vodno gospodarstvo, čime su povećana određena
materijalna prava radnika (povećanje osnovne plaće, povećanje stalnog dodatka na
plaću sa 66,36 eura na 100 eura, povećanje solidarne pomoći u slučaju smrti
bračnog druga i ostalo). </w:t>
        </w:r>
        <w:r>
          <w:rPr>
            <w:rFonts w:ascii="Calibri" w:hAnsi="Calibri" w:cs="Calibri"/>
            <w:color w:val="000000"/>
            <w:sz w:val="22"/>
          </w:rPr>
          <w:t xml:space="preserve">Materijalni rashodi su
povećani sa 158.928.755 EUR na 162.811.911 EUR, za 2,4% u odnosu na plan,
odnosno za 3.883.156 EUR. Unutar ovih rashoda povećani su naknade
troškova  zaposlenima za 960.112 EUR (</w:t>
        </w:r>
        <w:r>
          <w:rPr>
            <w:rFonts w:ascii="Calibri" w:hAnsi="Calibri" w:cs="Calibri"/>
            <w:sz w:val="22"/>
          </w:rPr>
          <w:t xml:space="preserve">ponajviše iz razloga
povećanja 800.000 EUR za pokriće mjesečne naknade za prehranu po novom
kolektivnom ugovoru za djelatnike)</w:t>
        </w:r>
        <w:r>
          <w:rPr>
            <w:rFonts w:ascii="Calibri" w:hAnsi="Calibri" w:cs="Calibri"/>
            <w:color w:val="000000"/>
            <w:sz w:val="22"/>
          </w:rPr>
          <w:t xml:space="preserve">, rashodi za
materijal i energiju 84.434 EUR, rashodi za usluge sa 151.340.549 EUR na
154.144.397 EUR, odnosno 2.803.848 EUR. </w:t>
        </w:r>
      </w:p>
      <w:p>
        <w:pPr>
          <w:spacing w:line="240"/>
          <w:jc w:val="both"/>
        </w:pPr>
        <w:r>
          <w:rPr>
            <w:rFonts w:ascii="Calibri" w:hAnsi="Calibri" w:cs="Calibri"/>
            <w:color w:val="000000"/>
            <w:sz w:val="22"/>
          </w:rPr>
          <w:t xml:space="preserve">Unutar
rashoda za usluge povećane su usluge telefona, pošte i prijevoza za 1.028.970
EUR, usluge tekućeg i investicijskog održavanja za 989.784 EUR, komunalne
usluge za 579.176 EUR, zakupnine i najamnine 100.000 EUR, računalne i ostale
usluge 145.491 EUR, a sve sukladno procjeni potrebnih rashoda za funkcioniranje
potreba redovnog poslovanja.</w:t>
        </w:r>
      </w:p>
      <w:p>
        <w:pPr>
          <w:spacing w:line="240"/>
          <w:jc w:val="both"/>
        </w:pPr>
        <w:r>
          <w:rPr>
            <w:rFonts w:ascii="Calibri" w:hAnsi="Calibri" w:cs="Calibri"/>
            <w:color w:val="000000"/>
            <w:sz w:val="22"/>
          </w:rPr>
          <w:t xml:space="preserve">Financijski
rashodi se povećavaju sa 7.218.366 EUR na 7.403.096 EUR, odnosno za 184.730 EUR
s osnova kamata za dugoročne kredite, radi porasta varijabilne kamatne stope i
obveze za kamate po novom zaduživanju ove godine. </w:t>
        </w:r>
      </w:p>
      <w:p>
        <w:pPr>
          <w:spacing w:line="240"/>
          <w:jc w:val="both"/>
        </w:pPr>
        <w:r>
          <w:rPr>
            <w:rFonts w:ascii="Calibri" w:hAnsi="Calibri" w:cs="Calibri"/>
            <w:color w:val="000000"/>
            <w:sz w:val="22"/>
          </w:rPr>
          <w:t xml:space="preserve">Subvencije
trgovačkim društvima u javnom sektoru se smanjuju za 12.661 EUR sukladno
ugovoru o sufinanciranju „Vodovodu Korenica“ za mobilni uređaj u NP Plitvička
jezera.</w:t>
        </w:r>
      </w:p>
      <w:p>
        <w:pPr>
          <w:spacing w:line="240"/>
          <w:jc w:val="both"/>
        </w:pPr>
        <w:r>
          <w:rPr>
            <w:rFonts w:ascii="Calibri" w:hAnsi="Calibri" w:cs="Calibri"/>
            <w:color w:val="000000"/>
            <w:sz w:val="22"/>
          </w:rPr>
          <w:t xml:space="preserve">Pomoći
dane u inozemstvo i unutar općeg proračuna povećavaju se sa 15.214.304 na
16.989.690 EUR, odnosno za iznos 1.775.386 EUR. Navedeni iznos je razlika
ukupnog povećanja od 4.027.714 EUR koje se sastoji od povećanja tekućih pomoći
unutar općeg proračuna u iznosu 200.106 EUR za projekt LIDAR „Multisenzorsko
zračno snimanje Republike Hrvatske za potrebe procjene smanjenja rizika od
katastrofa“ gdje su Hrvatske vode sufinancijer projekta u dijelu Multisenzorsko
zračno snimanje Republike Hrvatske, kapitalnih pomoći unutar općeg proračuna u
iznosu 3.500.000 EUR otvaranjem nove aktivnosti Sanacija klizišta s razdjela
Ministarstva zaštite okoliša i zelene tranzicije i u iznosu 327.608 EUR
investitorima u sustavima navodnjavanja i ukupnog smanjenja u iznosu 2.252.328
EUR, a odnosi se na 430.000 EUR kapitalnih pomoći inozemnim vladama izvan EU
(BiH), smanjenje 1.364.100 EUR tekućih pomoći unutar proračuna Institutu za
vode „Josip Juraj Strossmayer“ koje se odnose </w:t>
        </w:r>
        <w:r>
          <w:rPr>
            <w:rFonts w:ascii="Calibri" w:hAnsi="Calibri" w:cs="Calibri"/>
            <w:sz w:val="22"/>
          </w:rPr>
          <w:t xml:space="preserve">na smanjenje troškova usluga za monitoring  ispitivanja kakvoće
voda  i 154.900 EUR kapitalnih pomoći unutar općeg proračuna </w:t>
        </w:r>
        <w:r>
          <w:rPr>
            <w:rFonts w:ascii="Calibri" w:hAnsi="Calibri" w:cs="Calibri"/>
            <w:color w:val="000000"/>
            <w:sz w:val="22"/>
          </w:rPr>
          <w:t xml:space="preserve">Institutu za vode „Josip Juraj Strossmayer“ za</w:t>
        </w:r>
        <w:r>
          <w:rPr>
            <w:rFonts w:ascii="Calibri" w:hAnsi="Calibri" w:cs="Calibri"/>
            <w:sz w:val="22"/>
          </w:rPr>
          <w:t xml:space="preserve">nabavu laboratorijske opreme, te kapitalnih pomoći unutar općeg proračuna u
iznosu 303.328 EUR vezano za kapitalne rashode i transfere u području zaštite
od štetnog djelovanja voda i navodnjavanja.</w:t>
        </w:r>
      </w:p>
      <w:p>
        <w:pPr>
          <w:spacing w:line="240"/>
          <w:jc w:val="both"/>
        </w:pPr>
        <w:r>
          <w:rPr>
            <w:rFonts w:ascii="Calibri" w:hAnsi="Calibri" w:cs="Calibri"/>
            <w:color w:val="000000"/>
            <w:sz w:val="22"/>
          </w:rPr>
          <w:t xml:space="preserve">Ostali
rashodi smanjuju se za 20.475.448 EUR sa iznosa 494.316.592 EUR na 473.841.144
EUR, što iznosi 4,1%, a odnose se na kapitalne pomoći kreditnim i financijskim
institucijama te trgovačkim društvima u javnom sektoru, a to su javni
isporučitelji vodnih usluga, investitori u ulaganjima u infrastrukturne
projekte. Smanjenje ovih rashoda je sukladno </w:t>
        </w:r>
        <w:r>
          <w:rPr>
            <w:rFonts w:ascii="Calibri" w:hAnsi="Calibri" w:cs="Calibri"/>
            <w:sz w:val="22"/>
          </w:rPr>
          <w:t xml:space="preserve">smanjenju prihoda za ove namjene temeljem procjene moguće
realizacija do kraja ove godine.</w:t>
        </w:r>
      </w:p>
      <w:p>
        <w:pPr>
          <w:spacing w:line="240"/>
          <w:jc w:val="both"/>
        </w:pPr>
        <w:r>
          <w:rPr>
            <w:rFonts w:ascii="Calibri" w:hAnsi="Calibri" w:cs="Calibri"/>
            <w:color w:val="000000"/>
            <w:sz w:val="22"/>
          </w:rPr>
          <w:t xml:space="preserve">Rashodi
za nabavu nefinancijske imovine se povećavaju sa 120.243.959 EUR na 127.738.007
EUR, odnosno 7.494.048 EUR, što je 6,2%. Od toga, smanjuju se rashodi
za nabavu proizvedene dugotrajne imovine sa 56.904.538 EUR na 39.861.154
EUR u iznosu od 17.043.384 EUR. </w:t>
        </w:r>
      </w:p>
      <w:p>
        <w:pPr>
          <w:spacing w:line="240"/>
          <w:jc w:val="both"/>
        </w:pPr>
        <w:r>
          <w:rPr>
            <w:rFonts w:ascii="Calibri" w:hAnsi="Calibri" w:cs="Calibri"/>
            <w:color w:val="000000"/>
            <w:sz w:val="22"/>
          </w:rPr>
          <w:t xml:space="preserve">Građevinski
objekti se smanjuju 18.756.830 EUR (poslovni objekti se povećavaju 780.982 EUR
dok ostali građevinski objekti se smanjuju 19.537.812 EUR). Smanjenje ostali
građevinski objekti se odnosi na aktivnost Projekti iz EU fondova za projekte
zaštite od poplava grada Ogulina i zaštite od poplava Karlovačko-sisačkog
područja (smanjenje u iznosu od 19.210.204 EUR) i na aktivnost Projekti
navodnjavanja (smanjenje u iznosu od 327.608 EUR). Postrojenja i oprema
povećava se za iznos 2.023.446 EUR (uredska oprema i namještaj se smanjuju
109.990 EUR dok se uređaji, strojevi i oprema za ostale namjene povećava
2.132.353 EUR u sklopu aktivnosti Projekti iz EU fondova). Nematerijalna
proizvedena imovina se smanjuju 310.000 EUR zbog postignutih ušteda (odnosi se
na ulaganja u računalne programe). </w:t>
        </w:r>
      </w:p>
      <w:p>
        <w:pPr>
          <w:spacing w:line="240"/>
          <w:jc w:val="both"/>
        </w:pPr>
        <w:r>
          <w:rPr>
            <w:rFonts w:ascii="Calibri" w:hAnsi="Calibri" w:cs="Calibri"/>
            <w:color w:val="000000"/>
            <w:sz w:val="22"/>
          </w:rPr>
          <w:t xml:space="preserve">Rashodi
za dodatna ulaganja na građevinskim objektima - vodnim građevinama povećavaju
se u iznosu od 24.537.432 EUR </w:t>
        </w:r>
        <w:r>
          <w:rPr>
            <w:rFonts w:ascii="Calibri" w:hAnsi="Calibri" w:cs="Calibri"/>
            <w:sz w:val="22"/>
          </w:rPr>
          <w:t xml:space="preserve">i to
ponajprije na projektima izgradnje vodnih građevina i restauracije slatkovodnih
sustava odobrenim za financiranje putem Nacionalnog programa oporavka i
otpornosti (Program smanjenja rizika od katastrofa u sektoru upravljanja
vodama) iz razloga povoljnih hidrometeoroloških uvjeta tijekom cijele
2024.godine i dobre dinamike izvođenja radova. </w:t>
        </w:r>
      </w:p>
      <w:p>
        <w:pPr>
          <w:spacing w:line="240"/>
          <w:jc w:val="left"/>
        </w:pPr>
        <w:r>
          <w:rPr>
            <w:b/>
            <w:u w:val="single"/>
            <w:sz w:val="22"/>
            <w:rFonts w:ascii="Calibri" w:hAnsi="Calibri" w:cs="Calibri"/>
          </w:rPr>
          <w:br/>
          <w:t xml:space="preserve">UKUPNI VIŠAK/MANJAK</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2000" w:type="pct"/>
              <w:vAlign w:val="center"/>
              <w:shd w:val="clear" w:color="auto" w:fill="#bcdffb"/>
            </w:tcPr>
            <w:p>
              <w:pPr>
                <w:spacing w:after="0" w:line="240"/>
                <w:jc w:val="center"/>
              </w:pPr>
              <w:r>
                <w:rPr>
                  <w:b/>
                  <w:sz w:val="18"/>
                  <w:rFonts w:ascii="Calibri" w:hAnsi="Calibri" w:cs="Calibri"/>
                </w:rPr>
                <w:t/>
              </w:r>
            </w:p>
          </w:tc>
          <w:tc>
            <w:tcPr>
              <w:tcW w:w="800" w:type="pct"/>
              <w:vAlign w:val="center"/>
              <w:shd w:val="clear" w:color="auto" w:fill="#bcdffb"/>
            </w:tcPr>
            <w:p>
              <w:pPr>
                <w:spacing w:after="0" w:line="240"/>
                <w:jc w:val="center"/>
              </w:pPr>
              <w:r>
                <w:rPr>
                  <w:b/>
                  <w:sz w:val="18"/>
                  <w:rFonts w:ascii="Calibri" w:hAnsi="Calibri" w:cs="Calibri"/>
                </w:rPr>
                <w:t>Plan za 2024.</w:t>
              </w:r>
            </w:p>
          </w:tc>
          <w:tc>
            <w:tcPr>
              <w:tcW w:w="800" w:type="pct"/>
              <w:vAlign w:val="center"/>
              <w:shd w:val="clear" w:color="auto" w:fill="#bcdffb"/>
            </w:tcPr>
            <w:p>
              <w:pPr>
                <w:spacing w:after="0" w:line="240"/>
                <w:jc w:val="center"/>
              </w:pPr>
              <w:r>
                <w:rPr>
                  <w:b/>
                  <w:sz w:val="18"/>
                  <w:rFonts w:ascii="Calibri" w:hAnsi="Calibri" w:cs="Calibri"/>
                </w:rPr>
                <w:t>Povećanje/</w:t>
                <w:br/>
                <w:t>Smanjenje</w:t>
              </w:r>
            </w:p>
          </w:tc>
          <w:tc>
            <w:tcPr>
              <w:tcW w:w="800" w:type="pct"/>
              <w:vAlign w:val="center"/>
              <w:shd w:val="clear" w:color="auto" w:fill="#bcdffb"/>
            </w:tcPr>
            <w:p>
              <w:pPr>
                <w:spacing w:after="0" w:line="240"/>
                <w:jc w:val="center"/>
              </w:pPr>
              <w:r>
                <w:rPr>
                  <w:b/>
                  <w:sz w:val="18"/>
                  <w:rFonts w:ascii="Calibri" w:hAnsi="Calibri" w:cs="Calibri"/>
                </w:rPr>
                <w:t>Novi plan za</w:t>
                <w:br/>
                <w:t>2024.</w:t>
              </w:r>
            </w:p>
          </w:tc>
          <w:tc>
            <w:tcPr>
              <w:tcW w:w="400" w:type="pct"/>
              <w:vAlign w:val="center"/>
              <w:shd w:val="clear" w:color="auto" w:fill="#bcdffb"/>
            </w:tcPr>
            <w:p>
              <w:pPr>
                <w:spacing w:after="0" w:line="240"/>
                <w:jc w:val="center"/>
              </w:pPr>
              <w:r>
                <w:rPr>
                  <w:b/>
                  <w:sz w:val="18"/>
                  <w:rFonts w:ascii="Calibri" w:hAnsi="Calibri" w:cs="Calibri"/>
                </w:rPr>
                <w:t>Indeks</w:t>
              </w:r>
            </w:p>
          </w:tc>
        </w:tr>
        <w:tr>
          <w:tc>
            <w:tcPr>
              <w:tcW w:w="2000" w:type="pct"/>
              <w:vAlign w:val="bottom"/>
            </w:tcPr>
            <w:p>
              <w:pPr>
                <w:spacing w:after="0" w:line="240"/>
                <w:jc w:val="left"/>
              </w:pPr>
              <w:r>
                <w:rPr>
                  <w:sz w:val="18"/>
                  <w:rFonts w:ascii="Calibri" w:hAnsi="Calibri" w:cs="Calibri"/>
                </w:rPr>
                <w:t>UKUPNI PRIHODI</w:t>
              </w:r>
            </w:p>
          </w:tc>
          <w:tc>
            <w:tcPr>
              <w:tcW w:w="800" w:type="pct"/>
              <w:vAlign w:val="bottom"/>
            </w:tcPr>
            <w:p>
              <w:pPr>
                <w:spacing w:after="0" w:line="240"/>
                <w:jc w:val="right"/>
              </w:pPr>
              <w:r>
                <w:rPr>
                  <w:sz w:val="18"/>
                  <w:rFonts w:ascii="Calibri" w:hAnsi="Calibri" w:cs="Calibri"/>
                </w:rPr>
                <w:t>793.354.444</w:t>
              </w:r>
            </w:p>
          </w:tc>
          <w:tc>
            <w:tcPr>
              <w:tcW w:w="800" w:type="pct"/>
              <w:vAlign w:val="bottom"/>
            </w:tcPr>
            <w:p>
              <w:pPr>
                <w:spacing w:after="0" w:line="240"/>
                <w:jc w:val="right"/>
              </w:pPr>
              <w:r>
                <w:rPr>
                  <w:sz w:val="18"/>
                  <w:rFonts w:ascii="Calibri" w:hAnsi="Calibri" w:cs="Calibri"/>
                </w:rPr>
                <w:t>-38.090.830</w:t>
              </w:r>
            </w:p>
          </w:tc>
          <w:tc>
            <w:tcPr>
              <w:tcW w:w="800" w:type="pct"/>
              <w:vAlign w:val="bottom"/>
            </w:tcPr>
            <w:p>
              <w:pPr>
                <w:spacing w:after="0" w:line="240"/>
                <w:jc w:val="right"/>
              </w:pPr>
              <w:r>
                <w:rPr>
                  <w:sz w:val="18"/>
                  <w:rFonts w:ascii="Calibri" w:hAnsi="Calibri" w:cs="Calibri"/>
                </w:rPr>
                <w:t>755.263.614</w:t>
              </w:r>
            </w:p>
          </w:tc>
          <w:tc>
            <w:tcPr>
              <w:tcW w:w="400" w:type="pct"/>
              <w:vAlign w:val="bottom"/>
            </w:tcPr>
            <w:p>
              <w:pPr>
                <w:spacing w:after="0" w:line="240"/>
                <w:jc w:val="right"/>
              </w:pPr>
              <w:r>
                <w:rPr>
                  <w:sz w:val="18"/>
                  <w:rFonts w:ascii="Calibri" w:hAnsi="Calibri" w:cs="Calibri"/>
                </w:rPr>
                <w:t>95,2</w:t>
              </w:r>
            </w:p>
          </w:tc>
        </w:tr>
        <w:tr>
          <w:tc>
            <w:tcPr>
              <w:tcW w:w="2000" w:type="pct"/>
              <w:vAlign w:val="bottom"/>
            </w:tcPr>
            <w:p>
              <w:pPr>
                <w:spacing w:after="0" w:line="240"/>
                <w:jc w:val="left"/>
              </w:pPr>
              <w:r>
                <w:rPr>
                  <w:sz w:val="18"/>
                  <w:rFonts w:ascii="Calibri" w:hAnsi="Calibri" w:cs="Calibri"/>
                </w:rPr>
                <w:t>UKUPNI RASHODI</w:t>
              </w:r>
            </w:p>
          </w:tc>
          <w:tc>
            <w:tcPr>
              <w:tcW w:w="800" w:type="pct"/>
              <w:vAlign w:val="bottom"/>
            </w:tcPr>
            <w:p>
              <w:pPr>
                <w:spacing w:after="0" w:line="240"/>
                <w:jc w:val="right"/>
              </w:pPr>
              <w:r>
                <w:rPr>
                  <w:sz w:val="18"/>
                  <w:rFonts w:ascii="Calibri" w:hAnsi="Calibri" w:cs="Calibri"/>
                </w:rPr>
                <w:t>828.393.265</w:t>
              </w:r>
            </w:p>
          </w:tc>
          <w:tc>
            <w:tcPr>
              <w:tcW w:w="800" w:type="pct"/>
              <w:vAlign w:val="bottom"/>
            </w:tcPr>
            <w:p>
              <w:pPr>
                <w:spacing w:after="0" w:line="240"/>
                <w:jc w:val="right"/>
              </w:pPr>
              <w:r>
                <w:rPr>
                  <w:sz w:val="18"/>
                  <w:rFonts w:ascii="Calibri" w:hAnsi="Calibri" w:cs="Calibri"/>
                </w:rPr>
                <w:t>-5.720.767</w:t>
              </w:r>
            </w:p>
          </w:tc>
          <w:tc>
            <w:tcPr>
              <w:tcW w:w="800" w:type="pct"/>
              <w:vAlign w:val="bottom"/>
            </w:tcPr>
            <w:p>
              <w:pPr>
                <w:spacing w:after="0" w:line="240"/>
                <w:jc w:val="right"/>
              </w:pPr>
              <w:r>
                <w:rPr>
                  <w:sz w:val="18"/>
                  <w:rFonts w:ascii="Calibri" w:hAnsi="Calibri" w:cs="Calibri"/>
                </w:rPr>
                <w:t>822.672.498</w:t>
              </w:r>
            </w:p>
          </w:tc>
          <w:tc>
            <w:tcPr>
              <w:tcW w:w="400" w:type="pct"/>
              <w:vAlign w:val="bottom"/>
            </w:tcPr>
            <w:p>
              <w:pPr>
                <w:spacing w:after="0" w:line="240"/>
                <w:jc w:val="right"/>
              </w:pPr>
              <w:r>
                <w:rPr>
                  <w:sz w:val="18"/>
                  <w:rFonts w:ascii="Calibri" w:hAnsi="Calibri" w:cs="Calibri"/>
                </w:rPr>
                <w:t>99,3</w:t>
              </w:r>
            </w:p>
          </w:tc>
        </w:tr>
        <w:tr>
          <w:tc>
            <w:tcPr>
              <w:tcW w:w="2000" w:type="pct"/>
              <w:vAlign w:val="bottom"/>
            </w:tcPr>
            <w:p>
              <w:pPr>
                <w:spacing w:after="0" w:line="240"/>
                <w:jc w:val="left"/>
              </w:pPr>
              <w:r>
                <w:rPr>
                  <w:b/>
                  <w:sz w:val="18"/>
                  <w:rFonts w:ascii="Calibri" w:hAnsi="Calibri" w:cs="Calibri"/>
                </w:rPr>
                <w:t>RAZLIKA - VIŠAK/MANJAK</w:t>
              </w:r>
            </w:p>
          </w:tc>
          <w:tc>
            <w:tcPr>
              <w:tcW w:w="800" w:type="pct"/>
              <w:vAlign w:val="bottom"/>
            </w:tcPr>
            <w:p>
              <w:pPr>
                <w:spacing w:after="0" w:line="240"/>
                <w:jc w:val="right"/>
              </w:pPr>
              <w:r>
                <w:rPr>
                  <w:b/>
                  <w:sz w:val="18"/>
                  <w:rFonts w:ascii="Calibri" w:hAnsi="Calibri" w:cs="Calibri"/>
                </w:rPr>
                <w:t>-35.038.821</w:t>
              </w:r>
            </w:p>
          </w:tc>
          <w:tc>
            <w:tcPr>
              <w:tcW w:w="800" w:type="pct"/>
              <w:vAlign w:val="bottom"/>
            </w:tcPr>
            <w:p>
              <w:pPr>
                <w:spacing w:after="0" w:line="240"/>
                <w:jc w:val="right"/>
              </w:pPr>
              <w:r>
                <w:rPr>
                  <w:b/>
                  <w:sz w:val="18"/>
                  <w:rFonts w:ascii="Calibri" w:hAnsi="Calibri" w:cs="Calibri"/>
                </w:rPr>
                <w:t>-32.370.063</w:t>
              </w:r>
            </w:p>
          </w:tc>
          <w:tc>
            <w:tcPr>
              <w:tcW w:w="800" w:type="pct"/>
              <w:vAlign w:val="bottom"/>
            </w:tcPr>
            <w:p>
              <w:pPr>
                <w:spacing w:after="0" w:line="240"/>
                <w:jc w:val="right"/>
              </w:pPr>
              <w:r>
                <w:rPr>
                  <w:b/>
                  <w:sz w:val="18"/>
                  <w:rFonts w:ascii="Calibri" w:hAnsi="Calibri" w:cs="Calibri"/>
                </w:rPr>
                <w:t>-67.408.884</w:t>
              </w:r>
            </w:p>
          </w:tc>
          <w:tc>
            <w:tcPr>
              <w:tcW w:w="400" w:type="pct"/>
              <w:vAlign w:val="bottom"/>
            </w:tcPr>
            <w:p>
              <w:pPr>
                <w:spacing w:after="0" w:line="240"/>
                <w:jc w:val="right"/>
              </w:pPr>
              <w:r>
                <w:rPr>
                  <w:b/>
                  <w:sz w:val="18"/>
                  <w:rFonts w:ascii="Calibri" w:hAnsi="Calibri" w:cs="Calibri"/>
                </w:rPr>
                <w:t>192,4</w:t>
              </w:r>
            </w:p>
          </w:tc>
        </w:tr>
      </w:tbl>
      <w:p>
        <w:pPr>
          <w:spacing w:after="0" w:line="240"/>
        </w:pPr>
      </w:p>
      <w:p>
        <w:pPr>
          <w:spacing w:line="240"/>
          <w:jc w:val="both"/>
        </w:pPr>
        <w:r>
          <w:rPr>
            <w:rFonts w:ascii="Calibri" w:hAnsi="Calibri" w:cs="Calibri"/>
            <w:sz w:val="22"/>
          </w:rPr>
          <w:t xml:space="preserve">Prijedlogom Izmjena
i dopuna Financijskog plana Hrvatskih voda za 2024. godinu ukupni prihodi i
rashodi rezultiraju manjkom u iznosu od 67.408.884 EUR.</w:t>
        </w:r>
      </w:p>
      <w:p>
        <w:pPr>
          <w:spacing w:line="240"/>
          <w:jc w:val="left"/>
        </w:pPr>
        <w:r>
          <w:rPr>
            <w:b/>
            <w:u w:val="single"/>
            <w:sz w:val="22"/>
            <w:rFonts w:ascii="Calibri" w:hAnsi="Calibri" w:cs="Calibri"/>
          </w:rPr>
          <w:br/>
          <w:t xml:space="preserve">RAČUN FINANCIRANJA</w:t>
        </w:r>
      </w:p>
      <w:tbl>
        <w:tblPr>
          <w:tblW w:w="4850" w:type="pct"/>
          <w:tblBorders>
            <w:top w:val="single" w:sz="5"/>
            <w:bottom w:val="single" w:sz="5"/>
            <w:left w:val="single" w:sz="5"/>
            <w:right w:val="single" w:sz="5"/>
            <w:insideH w:val="single" w:sz="5"/>
            <w:insideV w:val="single" w:sz="5"/>
          </w:tblBorders>
          <w:tblCellMar>
            <w:top w:w="0" w:type="dxa"/>
            <w:start w:w="100" w:type="dxa"/>
            <w:bottom w:w="0" w:type="dxa"/>
            <w:end w:w="100" w:type="dxa"/>
          </w:tblCellMar>
        </w:tblPr>
        <w:tr>
          <w:tc>
            <w:tcPr>
              <w:tcW w:w="2000" w:type="pct"/>
              <w:vAlign w:val="center"/>
              <w:shd w:val="clear" w:color="auto" w:fill="#bcdffb"/>
            </w:tcPr>
            <w:p>
              <w:pPr>
                <w:spacing w:after="0" w:line="240"/>
                <w:jc w:val="center"/>
              </w:pPr>
              <w:r>
                <w:rPr>
                  <w:b/>
                  <w:sz w:val="18"/>
                  <w:rFonts w:ascii="Calibri" w:hAnsi="Calibri" w:cs="Calibri"/>
                </w:rPr>
                <w:t/>
              </w:r>
            </w:p>
          </w:tc>
          <w:tc>
            <w:tcPr>
              <w:tcW w:w="800" w:type="pct"/>
              <w:vAlign w:val="center"/>
              <w:shd w:val="clear" w:color="auto" w:fill="#bcdffb"/>
            </w:tcPr>
            <w:p>
              <w:pPr>
                <w:spacing w:after="0" w:line="240"/>
                <w:jc w:val="center"/>
              </w:pPr>
              <w:r>
                <w:rPr>
                  <w:b/>
                  <w:sz w:val="18"/>
                  <w:rFonts w:ascii="Calibri" w:hAnsi="Calibri" w:cs="Calibri"/>
                </w:rPr>
                <w:t>Plan za 2024.</w:t>
              </w:r>
            </w:p>
          </w:tc>
          <w:tc>
            <w:tcPr>
              <w:tcW w:w="800" w:type="pct"/>
              <w:vAlign w:val="center"/>
              <w:shd w:val="clear" w:color="auto" w:fill="#bcdffb"/>
            </w:tcPr>
            <w:p>
              <w:pPr>
                <w:spacing w:after="0" w:line="240"/>
                <w:jc w:val="center"/>
              </w:pPr>
              <w:r>
                <w:rPr>
                  <w:b/>
                  <w:sz w:val="18"/>
                  <w:rFonts w:ascii="Calibri" w:hAnsi="Calibri" w:cs="Calibri"/>
                </w:rPr>
                <w:t>Povećanje/</w:t>
                <w:br/>
                <w:t>Smanjenje</w:t>
              </w:r>
            </w:p>
          </w:tc>
          <w:tc>
            <w:tcPr>
              <w:tcW w:w="800" w:type="pct"/>
              <w:vAlign w:val="center"/>
              <w:shd w:val="clear" w:color="auto" w:fill="#bcdffb"/>
            </w:tcPr>
            <w:p>
              <w:pPr>
                <w:spacing w:after="0" w:line="240"/>
                <w:jc w:val="center"/>
              </w:pPr>
              <w:r>
                <w:rPr>
                  <w:b/>
                  <w:sz w:val="18"/>
                  <w:rFonts w:ascii="Calibri" w:hAnsi="Calibri" w:cs="Calibri"/>
                </w:rPr>
                <w:t>Novi plan za</w:t>
                <w:br/>
                <w:t>2024.</w:t>
              </w:r>
            </w:p>
          </w:tc>
          <w:tc>
            <w:tcPr>
              <w:tcW w:w="400" w:type="pct"/>
              <w:vAlign w:val="center"/>
              <w:shd w:val="clear" w:color="auto" w:fill="#bcdffb"/>
            </w:tcPr>
            <w:p>
              <w:pPr>
                <w:spacing w:after="0" w:line="240"/>
                <w:jc w:val="center"/>
              </w:pPr>
              <w:r>
                <w:rPr>
                  <w:b/>
                  <w:sz w:val="18"/>
                  <w:rFonts w:ascii="Calibri" w:hAnsi="Calibri" w:cs="Calibri"/>
                </w:rPr>
                <w:t>Indeks</w:t>
              </w:r>
            </w:p>
          </w:tc>
        </w:tr>
        <w:tr>
          <w:tc>
            <w:tcPr>
              <w:tcW w:w="2000" w:type="pct"/>
              <w:vAlign w:val="bottom"/>
            </w:tcPr>
            <w:p>
              <w:pPr>
                <w:spacing w:after="0" w:line="240"/>
                <w:jc w:val="left"/>
              </w:pPr>
              <w:r>
                <w:rPr>
                  <w:sz w:val="18"/>
                  <w:rFonts w:ascii="Calibri" w:hAnsi="Calibri" w:cs="Calibri"/>
                </w:rPr>
                <w:t>PRIMICI OD FINANCIJSKE IMOVINE I ZADUŽIVANJA</w:t>
              </w:r>
            </w:p>
          </w:tc>
          <w:tc>
            <w:tcPr>
              <w:tcW w:w="800" w:type="pct"/>
              <w:vAlign w:val="bottom"/>
            </w:tcPr>
            <w:p>
              <w:pPr>
                <w:spacing w:after="0" w:line="240"/>
                <w:jc w:val="right"/>
              </w:pPr>
              <w:r>
                <w:rPr>
                  <w:sz w:val="18"/>
                  <w:rFonts w:ascii="Calibri" w:hAnsi="Calibri" w:cs="Calibri"/>
                </w:rPr>
                <w:t>62.246.997</w:t>
              </w:r>
            </w:p>
          </w:tc>
          <w:tc>
            <w:tcPr>
              <w:tcW w:w="800" w:type="pct"/>
              <w:vAlign w:val="bottom"/>
            </w:tcPr>
            <w:p>
              <w:pPr>
                <w:spacing w:after="0" w:line="240"/>
                <w:jc w:val="right"/>
              </w:pPr>
              <w:r>
                <w:rPr>
                  <w:sz w:val="18"/>
                  <w:rFonts w:ascii="Calibri" w:hAnsi="Calibri" w:cs="Calibri"/>
                </w:rPr>
                <w:t>31.122.708</w:t>
              </w:r>
            </w:p>
          </w:tc>
          <w:tc>
            <w:tcPr>
              <w:tcW w:w="800" w:type="pct"/>
              <w:vAlign w:val="bottom"/>
            </w:tcPr>
            <w:p>
              <w:pPr>
                <w:spacing w:after="0" w:line="240"/>
                <w:jc w:val="right"/>
              </w:pPr>
              <w:r>
                <w:rPr>
                  <w:sz w:val="18"/>
                  <w:rFonts w:ascii="Calibri" w:hAnsi="Calibri" w:cs="Calibri"/>
                </w:rPr>
                <w:t>93.369.705</w:t>
              </w:r>
            </w:p>
          </w:tc>
          <w:tc>
            <w:tcPr>
              <w:tcW w:w="400" w:type="pct"/>
              <w:vAlign w:val="bottom"/>
            </w:tcPr>
            <w:p>
              <w:pPr>
                <w:spacing w:after="0" w:line="240"/>
                <w:jc w:val="right"/>
              </w:pPr>
              <w:r>
                <w:rPr>
                  <w:sz w:val="18"/>
                  <w:rFonts w:ascii="Calibri" w:hAnsi="Calibri" w:cs="Calibri"/>
                </w:rPr>
                <w:t>150,0</w:t>
              </w:r>
            </w:p>
          </w:tc>
        </w:tr>
        <w:tr>
          <w:tc>
            <w:tcPr>
              <w:tcW w:w="2000" w:type="pct"/>
              <w:vAlign w:val="bottom"/>
            </w:tcPr>
            <w:p>
              <w:pPr>
                <w:spacing w:after="0" w:line="240"/>
                <w:jc w:val="left"/>
              </w:pPr>
              <w:r>
                <w:rPr>
                  <w:sz w:val="18"/>
                  <w:rFonts w:ascii="Calibri" w:hAnsi="Calibri" w:cs="Calibri"/>
                </w:rPr>
                <w:t>IZDACI ZA FINANCIJSKU IMOVINU I OTPLATE ZAJMOVA</w:t>
              </w:r>
            </w:p>
          </w:tc>
          <w:tc>
            <w:tcPr>
              <w:tcW w:w="800" w:type="pct"/>
              <w:vAlign w:val="bottom"/>
            </w:tcPr>
            <w:p>
              <w:pPr>
                <w:spacing w:after="0" w:line="240"/>
                <w:jc w:val="right"/>
              </w:pPr>
              <w:r>
                <w:rPr>
                  <w:sz w:val="18"/>
                  <w:rFonts w:ascii="Calibri" w:hAnsi="Calibri" w:cs="Calibri"/>
                </w:rPr>
                <w:t>27.208.176</w:t>
              </w:r>
            </w:p>
          </w:tc>
          <w:tc>
            <w:tcPr>
              <w:tcW w:w="800" w:type="pct"/>
              <w:vAlign w:val="bottom"/>
            </w:tcPr>
            <w:p>
              <w:pPr>
                <w:spacing w:after="0" w:line="240"/>
                <w:jc w:val="right"/>
              </w:pPr>
              <w:r>
                <w:rPr>
                  <w:sz w:val="18"/>
                  <w:rFonts w:ascii="Calibri" w:hAnsi="Calibri" w:cs="Calibri"/>
                </w:rPr>
                <w:t>-735.389</w:t>
              </w:r>
            </w:p>
          </w:tc>
          <w:tc>
            <w:tcPr>
              <w:tcW w:w="800" w:type="pct"/>
              <w:vAlign w:val="bottom"/>
            </w:tcPr>
            <w:p>
              <w:pPr>
                <w:spacing w:after="0" w:line="240"/>
                <w:jc w:val="right"/>
              </w:pPr>
              <w:r>
                <w:rPr>
                  <w:sz w:val="18"/>
                  <w:rFonts w:ascii="Calibri" w:hAnsi="Calibri" w:cs="Calibri"/>
                </w:rPr>
                <w:t>26.472.787</w:t>
              </w:r>
            </w:p>
          </w:tc>
          <w:tc>
            <w:tcPr>
              <w:tcW w:w="400" w:type="pct"/>
              <w:vAlign w:val="bottom"/>
            </w:tcPr>
            <w:p>
              <w:pPr>
                <w:spacing w:after="0" w:line="240"/>
                <w:jc w:val="right"/>
              </w:pPr>
              <w:r>
                <w:rPr>
                  <w:sz w:val="18"/>
                  <w:rFonts w:ascii="Calibri" w:hAnsi="Calibri" w:cs="Calibri"/>
                </w:rPr>
                <w:t>97,3</w:t>
              </w:r>
            </w:p>
          </w:tc>
        </w:tr>
        <w:tr>
          <w:tc>
            <w:tcPr>
              <w:tcW w:w="2000" w:type="pct"/>
              <w:vAlign w:val="bottom"/>
            </w:tcPr>
            <w:p>
              <w:pPr>
                <w:spacing w:after="0" w:line="240"/>
                <w:jc w:val="left"/>
              </w:pPr>
              <w:r>
                <w:rPr>
                  <w:sz w:val="18"/>
                  <w:rFonts w:ascii="Calibri" w:hAnsi="Calibri" w:cs="Calibri"/>
                </w:rPr>
                <w:t>RAZLIKA PRIMITAKA I IZDATAKA</w:t>
              </w:r>
            </w:p>
          </w:tc>
          <w:tc>
            <w:tcPr>
              <w:tcW w:w="800" w:type="pct"/>
              <w:vAlign w:val="bottom"/>
            </w:tcPr>
            <w:p>
              <w:pPr>
                <w:spacing w:after="0" w:line="240"/>
                <w:jc w:val="right"/>
              </w:pPr>
              <w:r>
                <w:rPr>
                  <w:sz w:val="18"/>
                  <w:rFonts w:ascii="Calibri" w:hAnsi="Calibri" w:cs="Calibri"/>
                </w:rPr>
                <w:t>35.038.821</w:t>
              </w:r>
            </w:p>
          </w:tc>
          <w:tc>
            <w:tcPr>
              <w:tcW w:w="800" w:type="pct"/>
              <w:vAlign w:val="bottom"/>
            </w:tcPr>
            <w:p>
              <w:pPr>
                <w:spacing w:after="0" w:line="240"/>
                <w:jc w:val="right"/>
              </w:pPr>
              <w:r>
                <w:rPr>
                  <w:sz w:val="18"/>
                  <w:rFonts w:ascii="Calibri" w:hAnsi="Calibri" w:cs="Calibri"/>
                </w:rPr>
                <w:t>31.858.097</w:t>
              </w:r>
            </w:p>
          </w:tc>
          <w:tc>
            <w:tcPr>
              <w:tcW w:w="800" w:type="pct"/>
              <w:vAlign w:val="bottom"/>
            </w:tcPr>
            <w:p>
              <w:pPr>
                <w:spacing w:after="0" w:line="240"/>
                <w:jc w:val="right"/>
              </w:pPr>
              <w:r>
                <w:rPr>
                  <w:sz w:val="18"/>
                  <w:rFonts w:ascii="Calibri" w:hAnsi="Calibri" w:cs="Calibri"/>
                </w:rPr>
                <w:t>66.896.918</w:t>
              </w:r>
            </w:p>
          </w:tc>
          <w:tc>
            <w:tcPr>
              <w:tcW w:w="400" w:type="pct"/>
              <w:vAlign w:val="bottom"/>
            </w:tcPr>
            <w:p>
              <w:pPr>
                <w:spacing w:after="0" w:line="240"/>
                <w:jc w:val="right"/>
              </w:pPr>
              <w:r>
                <w:rPr>
                  <w:sz w:val="18"/>
                  <w:rFonts w:ascii="Calibri" w:hAnsi="Calibri" w:cs="Calibri"/>
                </w:rPr>
                <w:t>190,9</w:t>
              </w:r>
            </w:p>
          </w:tc>
        </w:tr>
        <w:tr>
          <w:tc>
            <w:tcPr>
              <w:tcW w:w="2000" w:type="pct"/>
              <w:vAlign w:val="bottom"/>
            </w:tcPr>
            <w:p>
              <w:pPr>
                <w:spacing w:after="0" w:line="240"/>
                <w:jc w:val="left"/>
              </w:pPr>
              <w:r>
                <w:rPr>
                  <w:sz w:val="18"/>
                  <w:rFonts w:ascii="Calibri" w:hAnsi="Calibri" w:cs="Calibri"/>
                </w:rPr>
                <w:t>PRIJENOS SREDSTAVA IZ PRETHODNE GODINE</w:t>
              </w:r>
            </w:p>
          </w:tc>
          <w:tc>
            <w:tcPr>
              <w:tcW w:w="800" w:type="pct"/>
              <w:vAlign w:val="bottom"/>
            </w:tcPr>
            <w:p>
              <w:pPr>
                <w:spacing w:after="0" w:line="240"/>
                <w:jc w:val="right"/>
              </w:pPr>
              <w:r>
                <w:rPr>
                  <w:sz w:val="18"/>
                  <w:rFonts w:ascii="Calibri" w:hAnsi="Calibri" w:cs="Calibri"/>
                </w:rPr>
                <w:t>0</w:t>
              </w:r>
            </w:p>
          </w:tc>
          <w:tc>
            <w:tcPr>
              <w:tcW w:w="800" w:type="pct"/>
              <w:vAlign w:val="bottom"/>
            </w:tcPr>
            <w:p>
              <w:pPr>
                <w:spacing w:after="0" w:line="240"/>
                <w:jc w:val="right"/>
              </w:pPr>
              <w:r>
                <w:rPr>
                  <w:sz w:val="18"/>
                  <w:rFonts w:ascii="Calibri" w:hAnsi="Calibri" w:cs="Calibri"/>
                </w:rPr>
                <w:t>511.966</w:t>
              </w:r>
            </w:p>
          </w:tc>
          <w:tc>
            <w:tcPr>
              <w:tcW w:w="800" w:type="pct"/>
              <w:vAlign w:val="bottom"/>
            </w:tcPr>
            <w:p>
              <w:pPr>
                <w:spacing w:after="0" w:line="240"/>
                <w:jc w:val="right"/>
              </w:pPr>
              <w:r>
                <w:rPr>
                  <w:sz w:val="18"/>
                  <w:rFonts w:ascii="Calibri" w:hAnsi="Calibri" w:cs="Calibri"/>
                </w:rPr>
                <w:t>511.966</w:t>
              </w:r>
            </w:p>
          </w:tc>
          <w:tc>
            <w:tcPr>
              <w:tcW w:w="400" w:type="pct"/>
              <w:vAlign w:val="bottom"/>
            </w:tcPr>
            <w:p>
              <w:pPr>
                <w:spacing w:after="0" w:line="240"/>
                <w:jc w:val="right"/>
              </w:pPr>
              <w:r>
                <w:rPr>
                  <w:sz w:val="18"/>
                  <w:rFonts w:ascii="Calibri" w:hAnsi="Calibri" w:cs="Calibri"/>
                </w:rPr>
                <w:t/>
              </w:r>
            </w:p>
          </w:tc>
        </w:tr>
        <w:tr>
          <w:tc>
            <w:tcPr>
              <w:tcW w:w="2000" w:type="pct"/>
              <w:vAlign w:val="bottom"/>
            </w:tcPr>
            <w:p>
              <w:pPr>
                <w:spacing w:after="0" w:line="240"/>
                <w:jc w:val="left"/>
              </w:pPr>
              <w:r>
                <w:rPr>
                  <w:sz w:val="18"/>
                  <w:rFonts w:ascii="Calibri" w:hAnsi="Calibri" w:cs="Calibri"/>
                </w:rPr>
                <w:t>PRIJENOS SREDSTAVA U SLJEDEĆU GODINU</w:t>
              </w:r>
            </w:p>
          </w:tc>
          <w:tc>
            <w:tcPr>
              <w:tcW w:w="800" w:type="pct"/>
              <w:vAlign w:val="bottom"/>
            </w:tcPr>
            <w:p>
              <w:pPr>
                <w:spacing w:after="0" w:line="240"/>
                <w:jc w:val="right"/>
              </w:pPr>
              <w:r>
                <w:rPr>
                  <w:sz w:val="18"/>
                  <w:rFonts w:ascii="Calibri" w:hAnsi="Calibri" w:cs="Calibri"/>
                </w:rPr>
                <w:t>0</w:t>
              </w:r>
            </w:p>
          </w:tc>
          <w:tc>
            <w:tcPr>
              <w:tcW w:w="800" w:type="pct"/>
              <w:vAlign w:val="bottom"/>
            </w:tcPr>
            <w:p>
              <w:pPr>
                <w:spacing w:after="0" w:line="240"/>
                <w:jc w:val="right"/>
              </w:pPr>
              <w:r>
                <w:rPr>
                  <w:sz w:val="18"/>
                  <w:rFonts w:ascii="Calibri" w:hAnsi="Calibri" w:cs="Calibri"/>
                </w:rPr>
                <w:t>0</w:t>
              </w:r>
            </w:p>
          </w:tc>
          <w:tc>
            <w:tcPr>
              <w:tcW w:w="800" w:type="pct"/>
              <w:vAlign w:val="bottom"/>
            </w:tcPr>
            <w:p>
              <w:pPr>
                <w:spacing w:after="0" w:line="240"/>
                <w:jc w:val="right"/>
              </w:pPr>
              <w:r>
                <w:rPr>
                  <w:sz w:val="18"/>
                  <w:rFonts w:ascii="Calibri" w:hAnsi="Calibri" w:cs="Calibri"/>
                </w:rPr>
                <w:t>0</w:t>
              </w:r>
            </w:p>
          </w:tc>
          <w:tc>
            <w:tcPr>
              <w:tcW w:w="400" w:type="pct"/>
              <w:vAlign w:val="bottom"/>
            </w:tcPr>
            <w:p>
              <w:pPr>
                <w:spacing w:after="0" w:line="240"/>
                <w:jc w:val="right"/>
              </w:pPr>
              <w:r>
                <w:rPr>
                  <w:sz w:val="18"/>
                  <w:rFonts w:ascii="Calibri" w:hAnsi="Calibri" w:cs="Calibri"/>
                </w:rPr>
                <w:t/>
              </w:r>
            </w:p>
          </w:tc>
        </w:tr>
        <w:tr>
          <w:tc>
            <w:tcPr>
              <w:tcW w:w="2000" w:type="pct"/>
              <w:vAlign w:val="bottom"/>
            </w:tcPr>
            <w:p>
              <w:pPr>
                <w:spacing w:after="0" w:line="240"/>
                <w:jc w:val="left"/>
              </w:pPr>
              <w:r>
                <w:rPr>
                  <w:b/>
                  <w:sz w:val="18"/>
                  <w:rFonts w:ascii="Calibri" w:hAnsi="Calibri" w:cs="Calibri"/>
                </w:rPr>
                <w:t>NETO FINANCIRANJE</w:t>
              </w:r>
            </w:p>
          </w:tc>
          <w:tc>
            <w:tcPr>
              <w:tcW w:w="800" w:type="pct"/>
              <w:vAlign w:val="bottom"/>
            </w:tcPr>
            <w:p>
              <w:pPr>
                <w:spacing w:after="0" w:line="240"/>
                <w:jc w:val="right"/>
              </w:pPr>
              <w:r>
                <w:rPr>
                  <w:b/>
                  <w:sz w:val="18"/>
                  <w:rFonts w:ascii="Calibri" w:hAnsi="Calibri" w:cs="Calibri"/>
                </w:rPr>
                <w:t>35.038.821</w:t>
              </w:r>
            </w:p>
          </w:tc>
          <w:tc>
            <w:tcPr>
              <w:tcW w:w="800" w:type="pct"/>
              <w:vAlign w:val="bottom"/>
            </w:tcPr>
            <w:p>
              <w:pPr>
                <w:spacing w:after="0" w:line="240"/>
                <w:jc w:val="right"/>
              </w:pPr>
              <w:r>
                <w:rPr>
                  <w:b/>
                  <w:sz w:val="18"/>
                  <w:rFonts w:ascii="Calibri" w:hAnsi="Calibri" w:cs="Calibri"/>
                </w:rPr>
                <w:t>32.370.063</w:t>
              </w:r>
            </w:p>
          </w:tc>
          <w:tc>
            <w:tcPr>
              <w:tcW w:w="800" w:type="pct"/>
              <w:vAlign w:val="bottom"/>
            </w:tcPr>
            <w:p>
              <w:pPr>
                <w:spacing w:after="0" w:line="240"/>
                <w:jc w:val="right"/>
              </w:pPr>
              <w:r>
                <w:rPr>
                  <w:b/>
                  <w:sz w:val="18"/>
                  <w:rFonts w:ascii="Calibri" w:hAnsi="Calibri" w:cs="Calibri"/>
                </w:rPr>
                <w:t>67.408.884</w:t>
              </w:r>
            </w:p>
          </w:tc>
          <w:tc>
            <w:tcPr>
              <w:tcW w:w="400" w:type="pct"/>
              <w:vAlign w:val="bottom"/>
            </w:tcPr>
            <w:p>
              <w:pPr>
                <w:spacing w:after="0" w:line="240"/>
                <w:jc w:val="right"/>
              </w:pPr>
              <w:r>
                <w:rPr>
                  <w:b/>
                  <w:sz w:val="18"/>
                  <w:rFonts w:ascii="Calibri" w:hAnsi="Calibri" w:cs="Calibri"/>
                </w:rPr>
                <w:t>192,4</w:t>
              </w:r>
            </w:p>
          </w:tc>
        </w:tr>
      </w:tbl>
      <w:p>
        <w:pPr>
          <w:spacing w:after="0" w:line="240"/>
        </w:pPr>
      </w:p>
      <w:p>
        <w:pPr>
          <w:spacing w:line="240"/>
          <w:jc w:val="both"/>
        </w:pPr>
        <w:r>
          <w:rPr>
            <w:rFonts w:ascii="Calibri" w:hAnsi="Calibri" w:cs="Calibri"/>
            <w:sz w:val="22"/>
          </w:rPr>
          <w:t xml:space="preserve">Ukupni primici od
financijske imovine i zaduživanja povećavaju se za iznos 31.122.708 EUR s
planiranih 62.246.997 EUR na 93.369.705 EUR. Izdaci za financijsku imovinu i
otplate zajmova umanjuju se za iznos 735.389 EUR s planiranih 27.208.176 EUR na
iznos 26.472.787 EUR. Zaduženje je neophodno za pokriće obveza u budućem
razdoblju.</w:t>
        </w:r>
      </w:p>
      <w:p>
        <w:pPr>
          <w:spacing w:line="240"/>
          <w:jc w:val="both"/>
        </w:pPr>
        <w:r>
          <w:rPr>
            <w:rFonts w:ascii="Calibri" w:hAnsi="Calibri" w:cs="Calibri"/>
            <w:sz w:val="22"/>
          </w:rPr>
          <w:t xml:space="preserve">Prijenos sredstava iz
prethodne godine po financijskim izvještajima za 2023. godinu u iznosu 511.966
EUR odnosi se na vlastite izvore te se raspoređuje Odlukom o rasporedu viška
prihoda na redovnu djelatnost održavanja i obnavljanje vodotoka, vodnih
građevina i vodnog dobra.</w:t>
        </w:r>
      </w:p>
    </w:sectPr>
  </w:body>
</w:document>
</file>

<file path=word/footer1.xml><?xml version="1.0" encoding="utf-8"?>
<w:ftr xmlns:w="http://schemas.openxmlformats.org/wordprocessingml/2006/main"/>
</file>

<file path=word/footer2.xml><?xml version="1.0" encoding="utf-8"?>
<w:ftr xmlns:w="http://schemas.openxmlformats.org/wordprocessingml/2006/main">
  <w:p>
    <w:pPr>
      <w:pStyle w:val="Footer"/>
      <w:jc w:val="right"/>
    </w:pPr>
    <w:r>
      <w:fldSimple w:instr="Page"/>
    </w:r>
  </w:p>
</w:ftr>
</file>

<file path=word/_rels/document.xml.rels>&#65279;<?xml version="1.0" encoding="utf-8"?><Relationships xmlns="http://schemas.openxmlformats.org/package/2006/relationships"><Relationship Type="http://schemas.openxmlformats.org/officeDocument/2006/relationships/footer" Target="/word/footer1.xml" Id="r97" /><Relationship Type="http://schemas.openxmlformats.org/officeDocument/2006/relationships/footer" Target="/word/footer2.xml" Id="r98" /></Relationships>
</file>